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黑体" w:eastAsia="黑体" w:hAnsi="黑体" w:cs="黑体"/>
          <w:sz w:val="36"/>
          <w:szCs w:val="36"/>
        </w:rPr>
      </w:pPr>
      <w:bookmarkStart w:id="0" w:name="_GoBack"/>
      <w:bookmarkEnd w:id="0"/>
      <w:r>
        <w:rPr>
          <w:rFonts w:ascii="黑体" w:eastAsia="黑体" w:hAnsi="黑体" w:cs="黑体" w:hint="eastAsia"/>
          <w:sz w:val="36"/>
          <w:szCs w:val="36"/>
        </w:rPr>
        <w:t xml:space="preserve">20</w:t>
      </w:r>
      <w:r>
        <w:rPr>
          <w:rFonts w:ascii="黑体" w:eastAsia="黑体" w:hAnsi="黑体" w:cs="黑体" w:hint="eastAsia"/>
          <w:sz w:val="36"/>
          <w:szCs w:val="36"/>
          <w:lang w:val="en-US" w:eastAsia="zh-CN"/>
        </w:rPr>
        <w:t xml:space="preserve">20</w:t>
      </w:r>
      <w:r>
        <w:rPr>
          <w:rFonts w:ascii="黑体" w:eastAsia="黑体" w:hAnsi="黑体" w:cs="黑体" w:hint="eastAsia"/>
          <w:sz w:val="36"/>
          <w:szCs w:val="36"/>
        </w:rPr>
        <w:t xml:space="preserve">年湟中县农村千吨万人饮用水水源地水质监测情况（第</w:t>
      </w:r>
      <w:r>
        <w:rPr>
          <w:rFonts w:ascii="黑体" w:eastAsia="黑体" w:hAnsi="黑体" w:cs="黑体" w:hint="eastAsia"/>
          <w:sz w:val="36"/>
          <w:szCs w:val="36"/>
          <w:lang w:val="en-US" w:eastAsia="zh-CN"/>
        </w:rPr>
        <w:t xml:space="preserve">一</w:t>
      </w:r>
      <w:r>
        <w:rPr>
          <w:rFonts w:ascii="黑体" w:eastAsia="黑体" w:hAnsi="黑体" w:cs="黑体" w:hint="eastAsia"/>
          <w:sz w:val="36"/>
          <w:szCs w:val="36"/>
        </w:rPr>
        <w:t xml:space="preserve">季度）</w:t>
      </w:r>
      <w:r>
        <w:rPr>
          <w:rFonts w:ascii="黑体" w:eastAsia="黑体" w:hAnsi="黑体" w:cs="黑体" w:hint="eastAsia"/>
          <w:sz w:val="36"/>
          <w:szCs w:val="36"/>
          <w:lang w:eastAsia="zh-CN"/>
        </w:rPr>
        <w:t xml:space="preserve">的</w:t>
      </w:r>
      <w:r>
        <w:rPr>
          <w:rFonts w:ascii="黑体" w:eastAsia="黑体" w:hAnsi="黑体" w:cs="黑体" w:hint="eastAsia"/>
          <w:sz w:val="36"/>
          <w:szCs w:val="36"/>
        </w:rPr>
        <w:t xml:space="preserve">公告</w:t>
      </w:r>
    </w:p>
    <w:p>
      <w:pPr>
        <w:ind w:firstLine="640" w:firstLineChars="200"/>
        <w:rPr>
          <w:rFonts w:ascii="仿宋" w:eastAsia="仿宋" w:hAnsi="仿宋" w:cs="仿宋" w:hint="eastAsia"/>
          <w:sz w:val="32"/>
          <w:szCs w:val="32"/>
          <w:lang w:eastAsia="zh-CN"/>
        </w:rPr>
      </w:pPr>
      <w:r>
        <w:rPr>
          <w:rFonts w:ascii="仿宋" w:eastAsia="仿宋" w:hAnsi="仿宋" w:cs="仿宋" w:hint="eastAsia"/>
          <w:sz w:val="32"/>
          <w:szCs w:val="32"/>
        </w:rPr>
        <w:t xml:space="preserve">根据《西宁市农业农村污染治理实施方案的通知》</w:t>
      </w:r>
      <w:r>
        <w:rPr>
          <w:rFonts w:ascii="仿宋" w:eastAsia="仿宋" w:hAnsi="仿宋" w:cs="仿宋" w:hint="eastAsia"/>
          <w:sz w:val="32"/>
          <w:szCs w:val="32"/>
          <w:lang w:eastAsia="zh-CN"/>
        </w:rPr>
        <w:t xml:space="preserve">（</w:t>
      </w:r>
      <w:r>
        <w:rPr>
          <w:rFonts w:ascii="仿宋" w:eastAsia="仿宋" w:hAnsi="仿宋" w:cs="仿宋" w:hint="eastAsia"/>
          <w:sz w:val="32"/>
          <w:szCs w:val="32"/>
        </w:rPr>
        <w:t xml:space="preserve">宁生发</w:t>
      </w:r>
      <w:r>
        <w:rPr>
          <w:rFonts w:ascii="仿宋" w:eastAsia="仿宋" w:hAnsi="仿宋" w:cs="仿宋" w:hint="eastAsia"/>
          <w:sz w:val="32"/>
          <w:szCs w:val="32"/>
          <w:lang w:val="en-US" w:eastAsia="zh-CN"/>
        </w:rPr>
        <w:t xml:space="preserve">〔</w:t>
      </w:r>
      <w:r>
        <w:rPr>
          <w:rFonts w:ascii="仿宋" w:eastAsia="仿宋" w:hAnsi="仿宋" w:cs="仿宋" w:hint="eastAsia"/>
          <w:sz w:val="32"/>
          <w:szCs w:val="32"/>
        </w:rPr>
        <w:t xml:space="preserve">2019</w:t>
      </w:r>
      <w:r>
        <w:rPr>
          <w:rFonts w:ascii="仿宋" w:eastAsia="仿宋" w:hAnsi="仿宋" w:cs="仿宋" w:hint="eastAsia"/>
          <w:sz w:val="32"/>
          <w:szCs w:val="32"/>
          <w:lang w:val="en-US" w:eastAsia="zh-CN"/>
        </w:rPr>
        <w:t xml:space="preserve">〕</w:t>
      </w:r>
      <w:r>
        <w:rPr>
          <w:rFonts w:ascii="仿宋" w:eastAsia="仿宋" w:hAnsi="仿宋" w:cs="仿宋" w:hint="eastAsia"/>
          <w:sz w:val="32"/>
          <w:szCs w:val="32"/>
        </w:rPr>
        <w:t xml:space="preserve">164号</w:t>
      </w:r>
      <w:r>
        <w:rPr>
          <w:rFonts w:ascii="仿宋" w:eastAsia="仿宋" w:hAnsi="仿宋" w:cs="仿宋" w:hint="eastAsia"/>
          <w:sz w:val="32"/>
          <w:szCs w:val="32"/>
          <w:lang w:eastAsia="zh-CN"/>
        </w:rPr>
        <w:t xml:space="preserve">）</w:t>
      </w:r>
      <w:r>
        <w:rPr>
          <w:rFonts w:ascii="仿宋" w:eastAsia="仿宋" w:hAnsi="仿宋" w:cs="仿宋" w:hint="eastAsia"/>
          <w:sz w:val="32"/>
          <w:szCs w:val="32"/>
        </w:rPr>
        <w:t xml:space="preserve">通知要求，现将湟中县20</w:t>
      </w:r>
      <w:r>
        <w:rPr>
          <w:rFonts w:ascii="仿宋" w:eastAsia="仿宋" w:hAnsi="仿宋" w:cs="仿宋" w:hint="eastAsia"/>
          <w:sz w:val="32"/>
          <w:szCs w:val="32"/>
          <w:lang w:val="en-US" w:eastAsia="zh-CN"/>
        </w:rPr>
        <w:t xml:space="preserve">20</w:t>
      </w:r>
      <w:r>
        <w:rPr>
          <w:rFonts w:ascii="仿宋" w:eastAsia="仿宋" w:hAnsi="仿宋" w:cs="仿宋" w:hint="eastAsia"/>
          <w:sz w:val="32"/>
          <w:szCs w:val="32"/>
        </w:rPr>
        <w:t xml:space="preserve">年湟中县农村千吨万人饮用水水源地水质监测情况（第</w:t>
      </w:r>
      <w:r>
        <w:rPr>
          <w:rFonts w:ascii="仿宋" w:eastAsia="仿宋" w:hAnsi="仿宋" w:cs="仿宋" w:hint="eastAsia"/>
          <w:sz w:val="32"/>
          <w:szCs w:val="32"/>
          <w:lang w:val="en-US" w:eastAsia="zh-CN"/>
        </w:rPr>
        <w:t xml:space="preserve">一</w:t>
      </w:r>
      <w:r>
        <w:rPr>
          <w:rFonts w:ascii="仿宋" w:eastAsia="仿宋" w:hAnsi="仿宋" w:cs="仿宋" w:hint="eastAsia"/>
          <w:sz w:val="32"/>
          <w:szCs w:val="32"/>
        </w:rPr>
        <w:t xml:space="preserve">季度）公告</w:t>
      </w:r>
      <w:r>
        <w:rPr>
          <w:rFonts w:ascii="仿宋" w:eastAsia="仿宋" w:hAnsi="仿宋" w:cs="仿宋" w:hint="eastAsia"/>
          <w:sz w:val="32"/>
          <w:szCs w:val="32"/>
          <w:lang w:eastAsia="zh-CN"/>
        </w:rPr>
        <w:t xml:space="preserve">如下：</w:t>
      </w:r>
    </w:p>
    <w:p>
      <w:pPr>
        <w:ind w:firstLine="640" w:firstLineChars="200"/>
        <w:rPr>
          <w:rFonts w:ascii="仿宋" w:eastAsia="仿宋" w:hAnsi="仿宋" w:cs="仿宋" w:hint="eastAsia"/>
          <w:sz w:val="32"/>
          <w:szCs w:val="32"/>
        </w:rPr>
      </w:pPr>
      <w:r>
        <w:rPr>
          <w:rFonts w:ascii="仿宋" w:eastAsia="仿宋" w:hAnsi="仿宋" w:cs="仿宋" w:hint="eastAsia"/>
          <w:sz w:val="32"/>
          <w:szCs w:val="32"/>
        </w:rPr>
        <w:t xml:space="preserve">20</w:t>
      </w:r>
      <w:r>
        <w:rPr>
          <w:rFonts w:ascii="仿宋" w:eastAsia="仿宋" w:hAnsi="仿宋" w:cs="仿宋" w:hint="eastAsia"/>
          <w:sz w:val="32"/>
          <w:szCs w:val="32"/>
          <w:lang w:val="en-US" w:eastAsia="zh-CN"/>
        </w:rPr>
        <w:t xml:space="preserve">20</w:t>
      </w:r>
      <w:r>
        <w:rPr>
          <w:rFonts w:ascii="仿宋" w:eastAsia="仿宋" w:hAnsi="仿宋" w:cs="仿宋" w:hint="eastAsia"/>
          <w:sz w:val="32"/>
          <w:szCs w:val="32"/>
        </w:rPr>
        <w:t xml:space="preserve">年第</w:t>
      </w:r>
      <w:r>
        <w:rPr>
          <w:rFonts w:ascii="仿宋" w:eastAsia="仿宋" w:hAnsi="仿宋" w:cs="仿宋" w:hint="eastAsia"/>
          <w:sz w:val="32"/>
          <w:szCs w:val="32"/>
          <w:lang w:val="en-US" w:eastAsia="zh-CN"/>
        </w:rPr>
        <w:t xml:space="preserve">一</w:t>
      </w:r>
      <w:r>
        <w:rPr>
          <w:rFonts w:ascii="仿宋" w:eastAsia="仿宋" w:hAnsi="仿宋" w:cs="仿宋" w:hint="eastAsia"/>
          <w:sz w:val="32"/>
          <w:szCs w:val="32"/>
        </w:rPr>
        <w:t xml:space="preserve">季度，我县环境监测站对县域内农村千吨万人饮用水水源地水质进行了监测。</w:t>
      </w:r>
    </w:p>
    <w:p>
      <w:pPr>
        <w:ind w:firstLine="640" w:firstLineChars="200"/>
        <w:rPr>
          <w:rFonts w:ascii="仿宋" w:eastAsia="仿宋" w:hAnsi="仿宋" w:cs="仿宋" w:hint="eastAsia"/>
          <w:sz w:val="32"/>
          <w:szCs w:val="32"/>
        </w:rPr>
      </w:pPr>
      <w:r>
        <w:rPr>
          <w:rFonts w:ascii="仿宋" w:eastAsia="仿宋" w:hAnsi="仿宋" w:cs="仿宋" w:hint="eastAsia"/>
          <w:sz w:val="32"/>
          <w:szCs w:val="32"/>
        </w:rPr>
        <w:t xml:space="preserve">地表水饮用水源地13个点位，监测项目为：pH、溶解氧、五日生化需氧量、氨氮、高锰酸盐指数、六价铬等共计25项。监测结果显示，湟中县土门关乡香沟水库水源地、湟中县田家寨镇流水沟水源地、湟中县拉尔贯水源地、湟中县拉寺目水源地、湟中县上新庄镇小马鸡沟（桦山）水源地、湟中县县城</w:t>
      </w:r>
      <w:r>
        <w:rPr>
          <w:rFonts w:ascii="仿宋" w:eastAsia="仿宋" w:hAnsi="仿宋" w:cs="仿宋" w:hint="eastAsia"/>
          <w:sz w:val="32"/>
          <w:szCs w:val="32"/>
          <w:lang w:val="en-US" w:eastAsia="zh-CN"/>
        </w:rPr>
        <w:t xml:space="preserve">南朔山</w:t>
      </w:r>
      <w:r>
        <w:rPr>
          <w:rFonts w:ascii="仿宋" w:eastAsia="仿宋" w:hAnsi="仿宋" w:cs="仿宋" w:hint="eastAsia"/>
          <w:sz w:val="32"/>
          <w:szCs w:val="32"/>
        </w:rPr>
        <w:t xml:space="preserve">水源地、湟中县上新庄镇大马鸡沟水源地、李家山、海子沟片区人饮香林峡水源地、湟中县云谷川水库水源地、湟中县共和镇盘道东岔水源地、湟中县盘道水库水源地、湟中县小南川水库水源地、湟中县田家寨镇安宁沟水源地各监测项目浓度均符合《地表水环境质量标准》(GB3838-2002)Ⅱ类标准限值。</w:t>
      </w:r>
    </w:p>
    <w:p>
      <w:pPr>
        <w:ind w:firstLine="640" w:firstLineChars="200"/>
        <w:rPr>
          <w:rFonts w:ascii="仿宋" w:eastAsia="仿宋" w:hAnsi="仿宋" w:cs="仿宋"/>
          <w:sz w:val="32"/>
          <w:szCs w:val="32"/>
        </w:rPr>
      </w:pPr>
      <w:r>
        <w:rPr>
          <w:rFonts w:ascii="仿宋" w:eastAsia="仿宋" w:hAnsi="仿宋" w:cs="仿宋" w:hint="eastAsia"/>
          <w:sz w:val="32"/>
          <w:szCs w:val="32"/>
        </w:rPr>
        <w:t xml:space="preserve">地下水饮用水源地2个点位，监测项目为监测项目为：pH、氨氮、高锰酸盐指数、总硬度、六价铬、挥发酚等共计39项。监测结果显示，湟中县上新庄镇静房水源地、湟中县青石坡水源地各监测项目浓度均符合《地下水质量标准》(GB14848-2017)Ⅲ类标准限值。</w:t>
      </w:r>
    </w:p>
    <w:p>
      <w:pPr>
        <w:ind w:firstLine="640" w:firstLineChars="200"/>
        <w:rPr>
          <w:rFonts w:ascii="仿宋" w:eastAsia="仿宋" w:hAnsi="仿宋" w:cs="仿宋"/>
          <w:sz w:val="32"/>
          <w:szCs w:val="32"/>
        </w:rPr>
      </w:pPr>
    </w:p>
    <w:p>
      <w:pPr>
        <w:ind w:firstLine="640" w:firstLineChars="200"/>
        <w:rPr>
          <w:rFonts w:ascii="仿宋" w:eastAsia="仿宋" w:hAnsi="仿宋" w:cs="仿宋"/>
          <w:sz w:val="32"/>
          <w:szCs w:val="32"/>
        </w:rPr>
      </w:pPr>
    </w:p>
    <w:p>
      <w:pPr>
        <w:ind w:firstLine="640" w:firstLineChars="200"/>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ind w:firstLine="640" w:firstLineChars="200"/>
        <w:rPr>
          <w:rFonts w:ascii="仿宋" w:eastAsia="仿宋" w:hAnsi="仿宋" w:cs="仿宋"/>
          <w:sz w:val="32"/>
          <w:szCs w:val="32"/>
        </w:rPr>
      </w:pPr>
    </w:p>
    <w:p>
      <w:pPr>
        <w:ind w:firstLine="640" w:firstLineChars="200"/>
        <w:rPr>
          <w:rFonts w:ascii="仿宋" w:eastAsia="仿宋" w:hAnsi="仿宋" w:cs="仿宋"/>
          <w:sz w:val="32"/>
          <w:szCs w:val="32"/>
        </w:rPr>
      </w:pPr>
    </w:p>
    <w:p>
      <w:pPr>
        <w:ind w:firstLine="2880" w:firstLineChars="900"/>
        <w:rPr>
          <w:rFonts w:ascii="仿宋" w:eastAsia="仿宋" w:hAnsi="仿宋" w:cs="仿宋"/>
          <w:sz w:val="32"/>
          <w:szCs w:val="32"/>
        </w:rPr>
      </w:pPr>
      <w:r>
        <w:rPr>
          <w:rFonts w:ascii="仿宋" w:eastAsia="仿宋" w:hAnsi="仿宋" w:cs="仿宋" w:hint="eastAsia"/>
          <w:sz w:val="32"/>
          <w:szCs w:val="32"/>
        </w:rPr>
        <w:t xml:space="preserve">西宁市生态环境局湟中县生态环境局</w:t>
      </w:r>
    </w:p>
    <w:p>
      <w:pPr>
        <w:ind w:firstLine="4160" w:firstLineChars="1300"/>
        <w:rPr>
          <w:rFonts w:ascii="仿宋" w:eastAsia="仿宋" w:hAnsi="仿宋" w:cs="仿宋" w:hint="eastAsia"/>
          <w:sz w:val="32"/>
          <w:szCs w:val="32"/>
        </w:rPr>
      </w:pPr>
      <w:r>
        <w:rPr>
          <w:rFonts w:ascii="仿宋" w:eastAsia="仿宋" w:hAnsi="仿宋" w:cs="仿宋" w:hint="eastAsia"/>
          <w:sz w:val="32"/>
          <w:szCs w:val="32"/>
        </w:rPr>
        <w:t xml:space="preserve">2020年</w:t>
      </w:r>
      <w:r>
        <w:rPr>
          <w:rFonts w:ascii="仿宋" w:eastAsia="仿宋" w:hAnsi="仿宋" w:cs="仿宋" w:hint="eastAsia"/>
          <w:sz w:val="32"/>
          <w:szCs w:val="32"/>
          <w:lang w:val="en-US" w:eastAsia="zh-CN"/>
        </w:rPr>
        <w:t xml:space="preserve">4</w:t>
      </w:r>
      <w:r>
        <w:rPr>
          <w:rFonts w:ascii="仿宋" w:eastAsia="仿宋" w:hAnsi="仿宋" w:cs="仿宋" w:hint="eastAsia"/>
          <w:sz w:val="32"/>
          <w:szCs w:val="32"/>
        </w:rPr>
        <w:t xml:space="preserve">月</w:t>
      </w:r>
      <w:r>
        <w:rPr>
          <w:rFonts w:ascii="仿宋" w:eastAsia="仿宋" w:hAnsi="仿宋" w:cs="仿宋" w:hint="eastAsia"/>
          <w:sz w:val="32"/>
          <w:szCs w:val="32"/>
          <w:lang w:val="en-US" w:eastAsia="zh-CN"/>
        </w:rPr>
        <w:t xml:space="preserve">7</w:t>
      </w:r>
      <w:r>
        <w:rPr>
          <w:rFonts w:ascii="仿宋" w:eastAsia="仿宋" w:hAnsi="仿宋" w:cs="仿宋" w:hint="eastAsia"/>
          <w:sz w:val="32"/>
          <w:szCs w:val="32"/>
        </w:rPr>
        <w:t xml:space="preserve">日</w:t>
      </w:r>
    </w:p>
    <w:p>
      <w:pPr>
        <w:ind w:firstLine="4160" w:firstLineChars="1300"/>
        <w:rPr>
          <w:rFonts w:ascii="仿宋" w:eastAsia="仿宋" w:hAnsi="仿宋" w:cs="仿宋" w:hint="eastAsia"/>
          <w:sz w:val="32"/>
          <w:szCs w:val="32"/>
        </w:rPr>
      </w:pPr>
    </w:p>
    <w:p>
      <w:pPr>
        <w:ind w:firstLine="4160" w:firstLineChars="1300"/>
        <w:rPr>
          <w:rFonts w:ascii="仿宋" w:eastAsia="仿宋" w:hAnsi="仿宋" w:cs="仿宋" w:hint="eastAsia"/>
          <w:sz w:val="32"/>
          <w:szCs w:val="32"/>
        </w:rPr>
      </w:pPr>
    </w:p>
    <w:p>
      <w:pPr>
        <w:ind w:firstLine="4160" w:firstLineChars="1300"/>
        <w:rPr>
          <w:rFonts w:ascii="仿宋" w:eastAsia="仿宋" w:hAnsi="仿宋" w:cs="仿宋" w:hint="eastAsia"/>
          <w:sz w:val="32"/>
          <w:szCs w:val="32"/>
        </w:rPr>
      </w:pPr>
    </w:p>
    <w:p>
      <w:pPr>
        <w:jc w:val="center"/>
        <w:rPr>
          <w:rFonts w:ascii="黑体" w:eastAsia="黑体" w:hAnsi="黑体" w:cs="黑体"/>
          <w:sz w:val="36"/>
          <w:szCs w:val="36"/>
        </w:rPr>
      </w:pPr>
      <w:r>
        <w:rPr>
          <w:rFonts w:ascii="黑体" w:eastAsia="黑体" w:hAnsi="黑体" w:cs="黑体" w:hint="eastAsia"/>
          <w:sz w:val="36"/>
          <w:szCs w:val="36"/>
        </w:rPr>
        <w:t xml:space="preserve">20</w:t>
      </w:r>
      <w:r>
        <w:rPr>
          <w:rFonts w:ascii="黑体" w:eastAsia="黑体" w:hAnsi="黑体" w:cs="黑体" w:hint="eastAsia"/>
          <w:sz w:val="36"/>
          <w:szCs w:val="36"/>
          <w:lang w:val="en-US" w:eastAsia="zh-CN"/>
        </w:rPr>
        <w:t xml:space="preserve">20</w:t>
      </w:r>
      <w:r>
        <w:rPr>
          <w:rFonts w:ascii="黑体" w:eastAsia="黑体" w:hAnsi="黑体" w:cs="黑体" w:hint="eastAsia"/>
          <w:sz w:val="36"/>
          <w:szCs w:val="36"/>
        </w:rPr>
        <w:t xml:space="preserve">年湟中县农村千吨万人饮用水水源地水质监测情况</w:t>
      </w:r>
      <w:r>
        <w:rPr>
          <w:rFonts w:ascii="黑体" w:eastAsia="黑体" w:hAnsi="黑体" w:cs="黑体" w:hint="eastAsia"/>
          <w:sz w:val="36"/>
          <w:szCs w:val="36"/>
          <w:lang w:val="en-US" w:eastAsia="zh-CN"/>
        </w:rPr>
        <w:t xml:space="preserve">说明</w:t>
      </w:r>
      <w:r>
        <w:rPr>
          <w:rFonts w:ascii="黑体" w:eastAsia="黑体" w:hAnsi="黑体" w:cs="黑体" w:hint="eastAsia"/>
          <w:sz w:val="36"/>
          <w:szCs w:val="36"/>
        </w:rPr>
        <w:t xml:space="preserve">（第</w:t>
      </w:r>
      <w:r>
        <w:rPr>
          <w:rFonts w:ascii="黑体" w:eastAsia="黑体" w:hAnsi="黑体" w:cs="黑体" w:hint="eastAsia"/>
          <w:sz w:val="36"/>
          <w:szCs w:val="36"/>
          <w:lang w:val="en-US" w:eastAsia="zh-CN"/>
        </w:rPr>
        <w:t xml:space="preserve">一</w:t>
      </w:r>
      <w:r>
        <w:rPr>
          <w:rFonts w:ascii="黑体" w:eastAsia="黑体" w:hAnsi="黑体" w:cs="黑体" w:hint="eastAsia"/>
          <w:sz w:val="36"/>
          <w:szCs w:val="36"/>
        </w:rPr>
        <w:t xml:space="preserve">季度）</w:t>
      </w:r>
    </w:p>
    <w:p>
      <w:pPr>
        <w:ind w:firstLine="640" w:firstLineChars="200"/>
        <w:rPr>
          <w:rFonts w:ascii="仿宋" w:eastAsia="仿宋" w:hAnsi="仿宋" w:cs="仿宋" w:hint="eastAsia"/>
          <w:sz w:val="32"/>
          <w:szCs w:val="32"/>
        </w:rPr>
      </w:pPr>
      <w:r>
        <w:rPr>
          <w:rFonts w:ascii="仿宋" w:eastAsia="仿宋" w:hAnsi="仿宋" w:cs="仿宋" w:hint="eastAsia"/>
          <w:sz w:val="32"/>
          <w:szCs w:val="32"/>
        </w:rPr>
        <w:t xml:space="preserve">20</w:t>
      </w:r>
      <w:r>
        <w:rPr>
          <w:rFonts w:ascii="仿宋" w:eastAsia="仿宋" w:hAnsi="仿宋" w:cs="仿宋" w:hint="eastAsia"/>
          <w:sz w:val="32"/>
          <w:szCs w:val="32"/>
          <w:lang w:val="en-US" w:eastAsia="zh-CN"/>
        </w:rPr>
        <w:t xml:space="preserve">20</w:t>
      </w:r>
      <w:r>
        <w:rPr>
          <w:rFonts w:ascii="仿宋" w:eastAsia="仿宋" w:hAnsi="仿宋" w:cs="仿宋" w:hint="eastAsia"/>
          <w:sz w:val="32"/>
          <w:szCs w:val="32"/>
        </w:rPr>
        <w:t xml:space="preserve">年第</w:t>
      </w:r>
      <w:r>
        <w:rPr>
          <w:rFonts w:ascii="仿宋" w:eastAsia="仿宋" w:hAnsi="仿宋" w:cs="仿宋" w:hint="eastAsia"/>
          <w:sz w:val="32"/>
          <w:szCs w:val="32"/>
          <w:lang w:val="en-US" w:eastAsia="zh-CN"/>
        </w:rPr>
        <w:t xml:space="preserve">一</w:t>
      </w:r>
      <w:r>
        <w:rPr>
          <w:rFonts w:ascii="仿宋" w:eastAsia="仿宋" w:hAnsi="仿宋" w:cs="仿宋" w:hint="eastAsia"/>
          <w:sz w:val="32"/>
          <w:szCs w:val="32"/>
        </w:rPr>
        <w:t xml:space="preserve">季度，我县</w:t>
      </w:r>
      <w:r>
        <w:rPr>
          <w:rFonts w:ascii="仿宋" w:eastAsia="仿宋" w:hAnsi="仿宋" w:cs="仿宋" w:hint="eastAsia"/>
          <w:sz w:val="32"/>
          <w:szCs w:val="32"/>
          <w:lang w:val="en-US" w:eastAsia="zh-CN"/>
        </w:rPr>
        <w:t xml:space="preserve">生态环境局</w:t>
      </w:r>
      <w:r>
        <w:rPr>
          <w:rFonts w:ascii="仿宋" w:eastAsia="仿宋" w:hAnsi="仿宋" w:cs="仿宋" w:hint="eastAsia"/>
          <w:sz w:val="32"/>
          <w:szCs w:val="32"/>
        </w:rPr>
        <w:t xml:space="preserve">监测站对</w:t>
      </w:r>
      <w:r>
        <w:rPr>
          <w:rFonts w:ascii="仿宋" w:eastAsia="仿宋" w:hAnsi="仿宋" w:cs="仿宋" w:hint="eastAsia"/>
          <w:sz w:val="32"/>
          <w:szCs w:val="32"/>
          <w:lang w:val="en-US" w:eastAsia="zh-CN"/>
        </w:rPr>
        <w:t xml:space="preserve">区域</w:t>
      </w:r>
      <w:r>
        <w:rPr>
          <w:rFonts w:ascii="仿宋" w:eastAsia="仿宋" w:hAnsi="仿宋" w:cs="仿宋" w:hint="eastAsia"/>
          <w:sz w:val="32"/>
          <w:szCs w:val="32"/>
        </w:rPr>
        <w:t xml:space="preserve">内农村千吨万人饮用水水源地水质进行了监测。</w:t>
      </w:r>
    </w:p>
    <w:p>
      <w:pPr>
        <w:ind w:firstLine="640" w:firstLineChars="200"/>
        <w:rPr>
          <w:rFonts w:ascii="仿宋" w:eastAsia="仿宋" w:hAnsi="仿宋" w:cs="仿宋" w:hint="eastAsia"/>
          <w:sz w:val="32"/>
          <w:szCs w:val="32"/>
        </w:rPr>
      </w:pPr>
      <w:r>
        <w:rPr>
          <w:rFonts w:ascii="仿宋" w:eastAsia="仿宋" w:hAnsi="仿宋" w:cs="仿宋" w:hint="eastAsia"/>
          <w:sz w:val="32"/>
          <w:szCs w:val="32"/>
        </w:rPr>
        <w:t xml:space="preserve">地表水饮用水源地13个点位，监测项目为：pH、溶解氧、五日生化需氧量、氨氮、高锰酸盐指数、六价铬等共计25项。监测结果显示，湟中县土门关乡香沟水库水源地、湟中县田家寨镇流水沟水源地、湟中县拉尔贯水源地、湟中县拉寺目水源地、湟中县上新庄镇小马鸡沟（桦山）水源地、湟中县县城</w:t>
      </w:r>
      <w:r>
        <w:rPr>
          <w:rFonts w:ascii="仿宋" w:eastAsia="仿宋" w:hAnsi="仿宋" w:cs="仿宋" w:hint="eastAsia"/>
          <w:sz w:val="32"/>
          <w:szCs w:val="32"/>
          <w:lang w:val="en-US" w:eastAsia="zh-CN"/>
        </w:rPr>
        <w:t xml:space="preserve">南朔山</w:t>
      </w:r>
      <w:r>
        <w:rPr>
          <w:rFonts w:ascii="仿宋" w:eastAsia="仿宋" w:hAnsi="仿宋" w:cs="仿宋" w:hint="eastAsia"/>
          <w:sz w:val="32"/>
          <w:szCs w:val="32"/>
        </w:rPr>
        <w:t xml:space="preserve">水源地、湟中县上新庄镇大马鸡沟水源地、李家山、海子沟片区人饮香林峡水源地、湟中县云谷川水库水源地、湟中县共和镇盘道东岔水源地、湟中县盘道水库水源地、湟中县小南川水库水源地、湟中县田家寨镇安宁沟水源地各监测项目浓度均符合《地表水环境质量标准》(GB3838-2002)Ⅱ类标准限值。</w:t>
      </w:r>
    </w:p>
    <w:p>
      <w:pPr>
        <w:ind w:firstLine="640" w:firstLineChars="200"/>
        <w:rPr>
          <w:rFonts w:ascii="仿宋" w:eastAsia="仿宋" w:hAnsi="仿宋" w:cs="仿宋"/>
          <w:sz w:val="32"/>
          <w:szCs w:val="32"/>
        </w:rPr>
      </w:pPr>
      <w:r>
        <w:rPr>
          <w:rFonts w:ascii="仿宋" w:eastAsia="仿宋" w:hAnsi="仿宋" w:cs="仿宋" w:hint="eastAsia"/>
          <w:sz w:val="32"/>
          <w:szCs w:val="32"/>
        </w:rPr>
        <w:t xml:space="preserve">地下水饮用水源地2个点位，监测项目为监测项目为：pH、氨氮、高锰酸盐指数、总硬度、六价铬、挥发酚等共计39项。监测结果显示，湟中县上新庄镇静房水源地、湟中县青石坡水源地各监测项目浓度均符合《地下水质量标准》(GB14848-2017)Ⅲ类标准限值。</w:t>
      </w:r>
    </w:p>
    <w:p>
      <w:pPr>
        <w:ind w:firstLine="4160" w:firstLineChars="1300"/>
        <w:rPr>
          <w:rFonts w:ascii="仿宋" w:eastAsia="仿宋" w:hAnsi="仿宋" w:cs="仿宋" w:hint="eastAsia"/>
          <w:sz w:val="32"/>
          <w:szCs w:val="32"/>
        </w:rPr>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1</Pages>
  <Words>35</Words>
  <Characters>204</Characters>
  <Application>WPS Office_11.1.0.9584_F1E327BC-269C-435d-A152-05C5408002CA</Application>
  <DocSecurity>0</DocSecurity>
  <Lines>1</Lines>
  <Paragraphs>1</Paragraphs>
  <CharactersWithSpaces>238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2014-10-29T12:08:00Z</dcterms:created>
  <dcterms:modified xsi:type="dcterms:W3CDTF">2020-04-08T06:57:42Z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