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bookmarkStart w:id="0" w:name="_GoBack"/>
      <w:bookmarkEnd w:id="0"/>
      <w:r>
        <w:rPr>
          <w:rFonts w:ascii="方正小标宋简体" w:eastAsia="方正小标宋简体" w:hAnsi="方正小标宋简体" w:cs="方正小标宋简体" w:hint="eastAsia"/>
          <w:sz w:val="44"/>
          <w:szCs w:val="44"/>
          <w:lang w:val="en-US" w:eastAsia="zh-CN"/>
        </w:rPr>
        <w:t xml:space="preserve">西宁市湟中区交通运输局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 xml:space="preserve">2020年度法治政府建设年度工作报告</w:t>
      </w:r>
    </w:p>
    <w:p>
      <w:pPr>
        <w:spacing w:line="560" w:lineRule="exact"/>
        <w:ind w:firstLine="640" w:firstLineChars="200"/>
        <w:rPr>
          <w:rFonts w:ascii="华文仿宋" w:eastAsia="华文仿宋" w:hAnsi="华文仿宋"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2020年，我局牢牢把握习近平总书记全面依法治国新理念新思想新战略,奋力推进“一优两高”， 在区委、区政府的正确领导下，积极推进法治政府建设工作，坚持法治与交通运输工作相结合，把交通运输各项工作纳入了法治化轨道。根据</w:t>
      </w:r>
      <w:r>
        <w:rPr>
          <w:rFonts w:ascii="仿宋_GB2312" w:eastAsia="仿宋_GB2312" w:hAnsi="仿宋_GB2312" w:cs="仿宋_GB2312" w:hint="eastAsia"/>
          <w:sz w:val="32"/>
          <w:szCs w:val="32"/>
          <w:lang w:eastAsia="zh-CN"/>
        </w:rPr>
        <w:t xml:space="preserve">省市</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贯彻落实</w:t>
      </w:r>
      <w:r>
        <w:rPr>
          <w:rFonts w:ascii="仿宋_GB2312" w:eastAsia="仿宋_GB2312" w:hAnsi="仿宋_GB2312" w:cs="仿宋_GB2312" w:hint="eastAsia"/>
          <w:sz w:val="32"/>
          <w:szCs w:val="32"/>
          <w:lang w:val="en-US" w:eastAsia="zh-CN"/>
        </w:rPr>
        <w:t xml:space="preserve">&lt;法治政府建设实施纲要（2015—2020年）的实施方案&gt;</w:t>
      </w:r>
      <w:r>
        <w:rPr>
          <w:rFonts w:ascii="仿宋_GB2312" w:eastAsia="仿宋_GB2312" w:hAnsi="仿宋_GB2312" w:cs="仿宋_GB2312" w:hint="eastAsia"/>
          <w:sz w:val="32"/>
          <w:szCs w:val="32"/>
        </w:rPr>
        <w:t xml:space="preserve">》要求，现将我局2020年法治政府建设等有关情况报告如下。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803" w:firstLineChars="250"/>
        <w:textAlignment w:val="auto"/>
        <w:rPr>
          <w:rFonts w:ascii="仿宋_GB2312" w:eastAsia="仿宋_GB2312" w:hAnsi="仿宋_GB2312" w:cs="仿宋_GB2312" w:hint="eastAsia"/>
          <w:b/>
          <w:bCs/>
          <w:sz w:val="32"/>
          <w:szCs w:val="32"/>
          <w:lang w:eastAsia="zh-CN"/>
        </w:rPr>
      </w:pPr>
      <w:r>
        <w:rPr>
          <w:rFonts w:ascii="仿宋_GB2312" w:eastAsia="仿宋_GB2312" w:hAnsi="仿宋_GB2312" w:cs="仿宋_GB2312" w:hint="eastAsia"/>
          <w:b/>
          <w:bCs/>
          <w:sz w:val="32"/>
          <w:szCs w:val="32"/>
          <w:lang w:eastAsia="zh-CN"/>
        </w:rPr>
        <w:t xml:space="preserve">一</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法治政府建设情况</w:t>
      </w:r>
    </w:p>
    <w:p>
      <w:pPr>
        <w:keepNext w:val="0"/>
        <w:keepLines w:val="0"/>
        <w:pageBreakBefore w:val="0"/>
        <w:widowControl w:val="0"/>
        <w:kinsoku/>
        <w:wordWrap/>
        <w:overflowPunct/>
        <w:topLinePunct w:val="0"/>
        <w:autoSpaceDE/>
        <w:autoSpaceDN/>
        <w:bidi w:val="0"/>
        <w:adjustRightInd/>
        <w:snapToGrid/>
        <w:spacing w:line="576" w:lineRule="exact"/>
        <w:ind w:firstLine="803" w:firstLineChars="250"/>
        <w:textAlignment w:val="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（一）提升政治站位、加强组织领导</w:t>
      </w:r>
    </w:p>
    <w:p>
      <w:pPr>
        <w:keepNext w:val="0"/>
        <w:keepLines w:val="0"/>
        <w:pageBreakBefore w:val="0"/>
        <w:widowControl w:val="0"/>
        <w:kinsoku/>
        <w:wordWrap/>
        <w:overflowPunct/>
        <w:topLinePunct w:val="0"/>
        <w:autoSpaceDE/>
        <w:autoSpaceDN/>
        <w:bidi w:val="0"/>
        <w:adjustRightInd/>
        <w:snapToGrid/>
        <w:spacing w:line="576" w:lineRule="exact"/>
        <w:ind w:firstLine="964" w:firstLineChars="3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将法治工作纳入党组会重要议事日程，统一部署，强力推进。成立以主要领导为组长，分管领导为副组长的法治工作领导小组，完善组织领导和监督制约体系，做到法治工作同其它工作同部署、同安排、同检查、同考评；明确法治工作分管领导，具体负责法治工作。</w:t>
      </w:r>
      <w:r>
        <w:rPr>
          <w:rFonts w:ascii="仿宋_GB2312" w:eastAsia="仿宋_GB2312" w:hAnsi="仿宋_GB2312" w:cs="仿宋_GB2312" w:hint="eastAsia"/>
          <w:b/>
          <w:bCs/>
          <w:sz w:val="32"/>
          <w:szCs w:val="32"/>
          <w:lang w:eastAsia="zh-CN"/>
        </w:rPr>
        <w:t xml:space="preserve">二是</w:t>
      </w:r>
      <w:r>
        <w:rPr>
          <w:rFonts w:ascii="仿宋_GB2312" w:eastAsia="仿宋_GB2312" w:hAnsi="仿宋_GB2312" w:cs="仿宋_GB2312" w:hint="eastAsia"/>
          <w:sz w:val="32"/>
          <w:szCs w:val="32"/>
        </w:rPr>
        <w:t xml:space="preserve">健全决策机制，把行政处罚、行政强制合法性审查、集体讨论等作为重大决策的必经程序，将决策过程置于法治框架内，发挥重大执法决定法制审核小组、案卷评查小组作用，加强对行政执法案件的监督检查，最大限度地防止错案发生。</w:t>
      </w:r>
      <w:r>
        <w:rPr>
          <w:rFonts w:ascii="仿宋_GB2312" w:eastAsia="仿宋_GB2312" w:hAnsi="仿宋_GB2312" w:cs="仿宋_GB2312" w:hint="eastAsia"/>
          <w:b/>
          <w:bCs/>
          <w:sz w:val="32"/>
          <w:szCs w:val="32"/>
          <w:lang w:eastAsia="zh-CN"/>
        </w:rPr>
        <w:t xml:space="preserve">三是</w:t>
      </w:r>
      <w:r>
        <w:rPr>
          <w:rFonts w:ascii="仿宋_GB2312" w:eastAsia="仿宋_GB2312" w:hAnsi="仿宋_GB2312" w:cs="仿宋_GB2312" w:hint="eastAsia"/>
          <w:b w:val="0"/>
          <w:bCs w:val="0"/>
          <w:sz w:val="32"/>
          <w:szCs w:val="32"/>
          <w:lang w:eastAsia="zh-CN"/>
        </w:rPr>
        <w:t xml:space="preserve">我局交通运输综合行政</w:t>
      </w:r>
      <w:r>
        <w:rPr>
          <w:rFonts w:ascii="仿宋_GB2312" w:eastAsia="仿宋_GB2312" w:hAnsi="仿宋_GB2312" w:cs="仿宋_GB2312" w:hint="eastAsia"/>
          <w:sz w:val="32"/>
          <w:szCs w:val="32"/>
          <w:lang w:eastAsia="zh-CN"/>
        </w:rPr>
        <w:t xml:space="preserve">执法</w:t>
      </w:r>
      <w:r>
        <w:rPr>
          <w:rFonts w:ascii="仿宋_GB2312" w:eastAsia="仿宋_GB2312" w:hAnsi="仿宋_GB2312" w:cs="仿宋_GB2312" w:hint="eastAsia"/>
          <w:sz w:val="32"/>
          <w:szCs w:val="32"/>
        </w:rPr>
        <w:t xml:space="preserve">人员进驻区政务服务中心，专门提供道路运输许可、涉路许可，及相关证件审验工作。</w:t>
      </w:r>
    </w:p>
    <w:p>
      <w:pPr>
        <w:keepNext w:val="0"/>
        <w:keepLines w:val="0"/>
        <w:pageBreakBefore w:val="0"/>
        <w:widowControl w:val="0"/>
        <w:kinsoku/>
        <w:wordWrap/>
        <w:overflowPunct/>
        <w:topLinePunct w:val="0"/>
        <w:autoSpaceDE/>
        <w:autoSpaceDN/>
        <w:bidi w:val="0"/>
        <w:adjustRightInd/>
        <w:snapToGrid/>
        <w:spacing w:line="576" w:lineRule="exact"/>
        <w:ind w:firstLine="803" w:firstLineChars="250"/>
        <w:textAlignment w:val="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lang w:eastAsia="zh-CN"/>
        </w:rPr>
        <w:t xml:space="preserve">（二）</w:t>
      </w:r>
      <w:r>
        <w:rPr>
          <w:rFonts w:ascii="仿宋_GB2312" w:eastAsia="仿宋_GB2312" w:hAnsi="仿宋_GB2312" w:cs="仿宋_GB2312" w:hint="eastAsia"/>
          <w:b/>
          <w:bCs/>
          <w:sz w:val="32"/>
          <w:szCs w:val="32"/>
        </w:rPr>
        <w:t xml:space="preserve">行政许可及行政处罚案件办理情况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继续深化行政审批制度改革，做好行政审批事项清理，规范内部办理程序，优化办理流程，完善办事指南，提高办事效率，提升服务水平。根据国家优化营商环境和“放管服”要求，安排4名办理行政许可和审批事项，全年共核发《道路运输经营许可证》278本，核发《道路运输证》690本，审验《道路运输证》1874本，审验《道路运输从业资格证》2037个，办理涉路许可40项。继续履行行政执法职责，依法查处查扣非法营运车19辆，未经许可擅自从事驾驶员培训案件1起，超限运输车12辆，涉路案件8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三</w:t>
      </w:r>
      <w:r>
        <w:rPr>
          <w:rFonts w:ascii="仿宋_GB2312" w:eastAsia="仿宋_GB2312" w:hAnsi="仿宋_GB2312" w:cs="仿宋_GB2312" w:hint="eastAsia"/>
          <w:b/>
          <w:bCs/>
          <w:sz w:val="32"/>
          <w:szCs w:val="32"/>
        </w:rPr>
        <w:t xml:space="preserve">）强化法治宣传，抓好教育培训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深入学习领会习近平总书记全面依法治国新理念新思想新战略。始终把讲政治摆在首位, 形成了领导干部带头学，党员主动学、会议定期学、所有人员自觉学习法律的制度。领导干部每年集体学法不少于4次，并组织1-2次法律知识讲座。加强对领导干部学法用法执法守法情况的监督考核，建立健全法制档案，全面落实领导干部述职述廉述法。</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深入开展 《中华人民共和国宪法》《行政许可法》《中华人民共和国行政处罚法》《道路运输条例》《公路法》等法律法规学习。邀请省交通运输综合行政执法监督局法制专家、</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司法部门专家，就执法程序、法律文书制作等内容进行了全员培训；安排两名同志参加省交通运输综合行政执法监督局组织的交通运输综合行政执法实务知识培训。切实做到了全员参与、严格考核，多层次、多渠道提高执法能力和执法水平。</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深入开展宪法学习宣传和实施，突出宪法根本法地位,大力弘扬宪法精神。认真组织开展“12-4”国家宪法日宣传活动，</w:t>
      </w:r>
      <w:r>
        <w:rPr>
          <w:rFonts w:ascii="仿宋_GB2312" w:eastAsia="仿宋_GB2312" w:hAnsi="仿宋_GB2312" w:cs="仿宋_GB2312" w:hint="eastAsia"/>
          <w:sz w:val="32"/>
          <w:szCs w:val="32"/>
          <w:lang w:eastAsia="zh-CN"/>
        </w:rPr>
        <w:t xml:space="preserve">增</w:t>
      </w:r>
      <w:r>
        <w:rPr>
          <w:rFonts w:ascii="仿宋_GB2312" w:eastAsia="仿宋_GB2312" w:hAnsi="仿宋_GB2312" w:cs="仿宋_GB2312" w:hint="eastAsia"/>
          <w:sz w:val="32"/>
          <w:szCs w:val="32"/>
        </w:rPr>
        <w:t xml:space="preserve">强宪法意识、民主意识和责任意识,让遵守宪法成为全体干部职工的自觉</w:t>
      </w:r>
      <w:r>
        <w:rPr>
          <w:rFonts w:ascii="仿宋_GB2312" w:eastAsia="仿宋_GB2312" w:hAnsi="仿宋_GB2312" w:cs="仿宋_GB2312" w:hint="eastAsia"/>
          <w:sz w:val="32"/>
          <w:szCs w:val="32"/>
          <w:lang w:eastAsia="zh-CN"/>
        </w:rPr>
        <w:t xml:space="preserve">行为</w:t>
      </w:r>
      <w:r>
        <w:rPr>
          <w:rFonts w:ascii="仿宋_GB2312" w:eastAsia="仿宋_GB2312" w:hAnsi="仿宋_GB2312" w:cs="仿宋_GB2312" w:hint="eastAsia"/>
          <w:sz w:val="32"/>
          <w:szCs w:val="32"/>
        </w:rPr>
        <w:t xml:space="preserve">。落实“谁执法谁普法”责任制，在具体执法过程中将《道路运输条例》《公路法》等法律法规作为普法重点。深入开展“法律八进”宣传教育,紧密围绕区委、区政府中心工作、乡村振兴战略实施开展法治教育,不断推进工作取得新实效,着力营造全民敬畏和信仰法律的法治文化环境。</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四</w:t>
      </w:r>
      <w:r>
        <w:rPr>
          <w:rFonts w:ascii="仿宋_GB2312" w:eastAsia="仿宋_GB2312" w:hAnsi="仿宋_GB2312" w:cs="仿宋_GB2312" w:hint="eastAsia"/>
          <w:b/>
          <w:bCs/>
          <w:sz w:val="32"/>
          <w:szCs w:val="32"/>
        </w:rPr>
        <w:t xml:space="preserve">）规范执法管理，提高办案质量</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严格执法证件管理。严格按照上级行政执法证件管理规定发放和管理证件，严禁单人单证执法、使用无效执法证件执法和使用无证人员参与执法现象。</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严格执法文书管理。对执法文书的使用要实行严格的登记、签名，做到每一份文书使用清楚，做到按需发放，及时报备，一案一卷，一卷一档，整齐规范。</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严格执法程序管理。加强对执法人员《中华人民共和国行政处罚法》、《交通行政处罚程序》等程序法的学习培训，强化其程序意识、依法办案意识、严禁以言代法、粗暴执法、滥用执法权等现象，切实保障当事人陈述权、申辩权、复议权等合法权益。</w:t>
      </w:r>
      <w:r>
        <w:rPr>
          <w:rFonts w:ascii="仿宋_GB2312" w:eastAsia="仿宋_GB2312" w:hAnsi="仿宋_GB2312" w:cs="仿宋_GB2312" w:hint="eastAsia"/>
          <w:b/>
          <w:bCs/>
          <w:sz w:val="32"/>
          <w:szCs w:val="32"/>
        </w:rPr>
        <w:t xml:space="preserve">四是</w:t>
      </w:r>
      <w:r>
        <w:rPr>
          <w:rFonts w:ascii="仿宋_GB2312" w:eastAsia="仿宋_GB2312" w:hAnsi="仿宋_GB2312" w:cs="仿宋_GB2312" w:hint="eastAsia"/>
          <w:sz w:val="32"/>
          <w:szCs w:val="32"/>
        </w:rPr>
        <w:t xml:space="preserve">建立完善依法决策制度。把行政处罚、行政强制合法性审查、集体讨论等作为重大决策的必经程序，将决策过程置于法治框架内。制定了《湟中县交通运输综合行政执法大队推行行政执法公示制度执法全过程记录制度重大执法决定法制审核制度工作方案》，成立了重大执法决定法制审核小组、行政执法案卷评查小组，加强行政决策监督和责任追究，坚决制止和纠正超越法定权限、违反法定程序的决策行为，最大限度地防止错案发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lang w:eastAsia="zh-CN"/>
        </w:rPr>
        <w:t xml:space="preserve">五</w:t>
      </w:r>
      <w:r>
        <w:rPr>
          <w:rFonts w:ascii="仿宋_GB2312" w:eastAsia="仿宋_GB2312" w:hAnsi="仿宋_GB2312" w:cs="仿宋_GB2312" w:hint="eastAsia"/>
          <w:b/>
          <w:bCs/>
          <w:sz w:val="32"/>
          <w:szCs w:val="32"/>
        </w:rPr>
        <w:t xml:space="preserve">）依法履职尽责，化解社会矛盾。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eastAsia="zh-CN"/>
        </w:rPr>
        <w:t xml:space="preserve">一是</w:t>
      </w:r>
      <w:r>
        <w:rPr>
          <w:rFonts w:ascii="仿宋_GB2312" w:eastAsia="仿宋_GB2312" w:hAnsi="仿宋_GB2312" w:cs="仿宋_GB2312" w:hint="eastAsia"/>
          <w:sz w:val="32"/>
          <w:szCs w:val="32"/>
        </w:rPr>
        <w:t xml:space="preserve">依法治理道路运输市场、公路管理等重点领域的矛盾纠纷和信访突出问题，认真调查核实人民群众投诉举报、新闻媒体反映的问题，及时依法做出处理。</w:t>
      </w:r>
      <w:r>
        <w:rPr>
          <w:rFonts w:ascii="仿宋_GB2312" w:eastAsia="仿宋_GB2312" w:hAnsi="仿宋_GB2312" w:cs="仿宋_GB2312" w:hint="eastAsia"/>
          <w:b/>
          <w:bCs/>
          <w:sz w:val="32"/>
          <w:szCs w:val="32"/>
          <w:lang w:eastAsia="zh-CN"/>
        </w:rPr>
        <w:t xml:space="preserve">二是</w:t>
      </w:r>
      <w:r>
        <w:rPr>
          <w:rFonts w:ascii="仿宋_GB2312" w:eastAsia="仿宋_GB2312" w:hAnsi="仿宋_GB2312" w:cs="仿宋_GB2312" w:hint="eastAsia"/>
          <w:sz w:val="32"/>
          <w:szCs w:val="32"/>
        </w:rPr>
        <w:t xml:space="preserve">加强事中事后监管。全面推进“证照分离”改革,完善信用评级、信息公示抽查等措施,推进综合监管,加大“双随机、一公开”监管,科学运用监管改革成果。坚决纠正“一刀切”式执法,规范自由裁量权,促进部门间业务协同,防止出现监管空白,维护公平公正的市场秩序</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lang w:eastAsia="zh-CN"/>
        </w:rPr>
        <w:t xml:space="preserve">三是</w:t>
      </w:r>
      <w:r>
        <w:rPr>
          <w:rFonts w:ascii="仿宋_GB2312" w:eastAsia="仿宋_GB2312" w:hAnsi="仿宋_GB2312" w:cs="仿宋_GB2312" w:hint="eastAsia"/>
          <w:sz w:val="32"/>
          <w:szCs w:val="32"/>
        </w:rPr>
        <w:t xml:space="preserve">落实行政执法公示制度、行政执法全过程记录制度、重大行政执法决定法制审核制度等三项制度,全面推进行政执法规范化建设。全面落实执法责任制,在道路运输、公路路产路权保护等重点领域深入开展打击违法犯罪专项行动, 形成行政执法与刑事司法紧密衔接的长效机制。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 xml:space="preserve">（</w:t>
      </w:r>
      <w:r>
        <w:rPr>
          <w:rFonts w:ascii="仿宋_GB2312" w:eastAsia="仿宋_GB2312" w:hAnsi="仿宋_GB2312" w:cs="仿宋_GB2312" w:hint="eastAsia"/>
          <w:b/>
          <w:sz w:val="32"/>
          <w:szCs w:val="32"/>
          <w:lang w:eastAsia="zh-CN"/>
        </w:rPr>
        <w:t xml:space="preserve">六</w:t>
      </w:r>
      <w:r>
        <w:rPr>
          <w:rFonts w:ascii="仿宋_GB2312" w:eastAsia="仿宋_GB2312" w:hAnsi="仿宋_GB2312" w:cs="仿宋_GB2312" w:hint="eastAsia"/>
          <w:b/>
          <w:sz w:val="32"/>
          <w:szCs w:val="32"/>
        </w:rPr>
        <w:t xml:space="preserve">）依法治运治路，加快法治建设进程。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val="0"/>
          <w:bCs/>
          <w:sz w:val="32"/>
          <w:szCs w:val="32"/>
        </w:rPr>
        <w:t xml:space="preserve">运输市场整治过程中</w:t>
      </w:r>
      <w:r>
        <w:rPr>
          <w:rFonts w:ascii="仿宋_GB2312" w:eastAsia="仿宋_GB2312" w:hAnsi="仿宋_GB2312" w:cs="仿宋_GB2312" w:hint="eastAsia"/>
          <w:b/>
          <w:sz w:val="32"/>
          <w:szCs w:val="32"/>
        </w:rPr>
        <w:t xml:space="preserve">，</w:t>
      </w:r>
      <w:r>
        <w:rPr>
          <w:rFonts w:ascii="仿宋_GB2312" w:eastAsia="仿宋_GB2312" w:hAnsi="仿宋_GB2312" w:cs="仿宋_GB2312" w:hint="eastAsia"/>
          <w:sz w:val="32"/>
          <w:szCs w:val="32"/>
        </w:rPr>
        <w:t xml:space="preserve">我局执法人员采取晨查夜检、流动稽查等灵活多变的方式，对运输市场进行持续有力的整治，在强有力的执法威慑下，非法营运车将湟中区，尤其是塔尔寺列为禁区，不敢承运来塔尔寺旅游的乘客，运输市场秩序明显好转。与此同时，联合执法格局再延伸再扩展，与市交通运输综合行政执法监督局城中大队等五个行政执法部门联合下发《关于开展治理非法营运联勤联动工作方案》，共同治理非法营运；在京藏高速公路多巴收费站与湟源高速路政大队、南绕城高速路政大队联合检查、查扣非法客运车；多次与湟中区公安交警联合执法，对全区交通运输尤其是学校周边运输环境进行了联合整治；与西宁市交警八大队联合执法对比亚迪电池厂门口非法营运车辆进行了查扣；在联合执法过程中，不想隶属和执法部门采取违法案件相互移交，联合惩诫的方式，使联合执法</w:t>
      </w:r>
      <w:r>
        <w:rPr>
          <w:rFonts w:ascii="仿宋_GB2312" w:eastAsia="仿宋_GB2312" w:hAnsi="仿宋_GB2312" w:cs="仿宋_GB2312" w:hint="eastAsia"/>
          <w:color w:val="000000" w:themeColor="text1"/>
          <w:spacing w:val="8"/>
          <w:kern w:val="0"/>
          <w:sz w:val="32"/>
          <w:szCs w:val="32"/>
          <w14:textFill>
            <w14:solidFill>
              <w14:schemeClr w14:val="tx1"/>
            </w14:solidFill>
          </w14:textFill>
        </w:rPr>
        <w:t xml:space="preserve">取得了实实在在的成效。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val="0"/>
          <w:bCs/>
          <w:sz w:val="32"/>
          <w:szCs w:val="32"/>
        </w:rPr>
        <w:t xml:space="preserve">超限运输治理过程中</w:t>
      </w:r>
      <w:r>
        <w:rPr>
          <w:rFonts w:ascii="仿宋_GB2312" w:eastAsia="仿宋_GB2312" w:hAnsi="仿宋_GB2312" w:cs="仿宋_GB2312" w:hint="eastAsia"/>
          <w:b w:val="0"/>
          <w:bCs/>
          <w:sz w:val="32"/>
          <w:szCs w:val="32"/>
          <w:lang w:eastAsia="zh-CN"/>
        </w:rPr>
        <w:t xml:space="preserve">，</w:t>
      </w:r>
      <w:r>
        <w:rPr>
          <w:rFonts w:ascii="仿宋_GB2312" w:eastAsia="仿宋_GB2312" w:hAnsi="仿宋_GB2312" w:cs="仿宋_GB2312" w:hint="eastAsia"/>
          <w:sz w:val="32"/>
          <w:szCs w:val="32"/>
        </w:rPr>
        <w:t xml:space="preserve">“三位一体”的部门联动综合监管机制建立健全不断完善，“一超四罚”工作机制顺利运转，对严重违法失信超限超载运输车辆相关责任主体实施联合惩戒。路面执法与源头监管互联互动、相互补充，最大限度地把超限超载堵在运输源头；严把从业人员资格关，建立驾驶员信誉档案，实行“黑名单”制度，对严重违法失信超限超载运输车辆相关责任主体实施联合惩戒；今年，青海省祁连山水泥有限责任公司和青海盐湖海纳有限公司甘河水泥厂两家货运源头企业安装了《青海省治超联网管理信息系统》， “科技治超”实现零突破；针对超限车辆严重损坏公路现象，继续实施“谁破坏，谁修复”等多种管理模式，确保超限超载运输治理成果。</w:t>
      </w:r>
    </w:p>
    <w:p>
      <w:pPr>
        <w:keepNext w:val="0"/>
        <w:keepLines w:val="0"/>
        <w:pageBreakBefore w:val="0"/>
        <w:widowControl w:val="0"/>
        <w:numPr>
          <w:ilvl w:val="0"/>
          <w:numId w:val="49"/>
        </w:numPr>
        <w:kinsoku/>
        <w:wordWrap/>
        <w:overflowPunct/>
        <w:topLinePunct w:val="0"/>
        <w:autoSpaceDE/>
        <w:autoSpaceDN/>
        <w:bidi w:val="0"/>
        <w:adjustRightInd/>
        <w:snapToGrid/>
        <w:spacing w:line="576" w:lineRule="exact"/>
        <w:ind w:firstLine="643" w:firstLineChars="200"/>
        <w:jc w:val="left"/>
        <w:textAlignment w:val="auto"/>
        <w:rPr>
          <w:rFonts w:ascii="仿宋_GB2312" w:eastAsia="仿宋_GB2312" w:hAnsi="仿宋_GB2312" w:cs="仿宋_GB2312" w:hint="eastAsia"/>
          <w:b/>
          <w:bCs/>
          <w:sz w:val="32"/>
          <w:szCs w:val="32"/>
          <w:lang w:eastAsia="zh-CN"/>
        </w:rPr>
      </w:pPr>
      <w:r>
        <w:rPr>
          <w:rFonts w:ascii="仿宋_GB2312" w:eastAsia="仿宋_GB2312" w:hAnsi="仿宋_GB2312" w:cs="仿宋_GB2312" w:hint="eastAsia"/>
          <w:b/>
          <w:bCs/>
          <w:sz w:val="32"/>
          <w:szCs w:val="32"/>
          <w:lang w:eastAsia="zh-CN"/>
        </w:rPr>
        <w:t xml:space="preserve">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虽然我局在法治政府工作中干出了一点成绩，但也存在治理手段落后，依然依靠大量的人员进行公路巡查、运输市场源头管理、各车辆聚集点突击检查等方式，应用现代化科技手段治理交通运输领域的“智慧交通”体系尚未建立，</w:t>
      </w:r>
      <w:r>
        <w:rPr>
          <w:rFonts w:ascii="仿宋_GB2312" w:eastAsia="仿宋_GB2312" w:hAnsi="仿宋_GB2312" w:cs="仿宋_GB2312" w:hint="eastAsia"/>
          <w:sz w:val="32"/>
          <w:szCs w:val="32"/>
          <w:lang w:eastAsia="zh-CN"/>
        </w:rPr>
        <w:t xml:space="preserve">执法人员应用法律武器治理道路运输市场、公路路域环境和超限运输的能力有待加强。</w:t>
      </w:r>
      <w:r>
        <w:rPr>
          <w:rFonts w:ascii="仿宋_GB2312" w:eastAsia="仿宋_GB2312" w:hAnsi="仿宋_GB2312" w:cs="仿宋_GB2312" w:hint="eastAsia"/>
          <w:sz w:val="32"/>
          <w:szCs w:val="32"/>
        </w:rPr>
        <w:t xml:space="preserve">今后，我局将不断引进先进技术、精英人才，在改进执法人员执法能力、管理水平、服务能力上下功夫，强化作风建设和廉政建设，努力在法治政府建设工作中有所发展和突破。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西宁市湟中区交通运输局</w:t>
      </w: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2021年6月</w:t>
      </w:r>
      <w:r>
        <w:rPr>
          <w:rFonts w:ascii="仿宋_GB2312" w:eastAsia="仿宋_GB2312" w:hAnsi="仿宋_GB2312" w:cs="仿宋_GB2312" w:hint="eastAsia"/>
          <w:sz w:val="32"/>
          <w:szCs w:val="32"/>
          <w:lang w:val="en-US" w:eastAsia="zh-CN"/>
        </w:rPr>
        <w:t xml:space="preserve">15</w:t>
      </w:r>
      <w:r>
        <w:rPr>
          <w:rFonts w:ascii="仿宋_GB2312" w:eastAsia="仿宋_GB2312" w:hAnsi="仿宋_GB2312" w:cs="仿宋_GB2312" w:hint="eastAsia"/>
          <w:sz w:val="32"/>
          <w:szCs w:val="32"/>
        </w:rPr>
        <w:t xml:space="preserve">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p>
    <w:sectPr>
      <w:pgSz w:w="11906" w:h="16838" w:orient="portrait"/>
      <w:pgMar w:top="2098" w:right="1474" w:bottom="1984" w:left="1587" w:header="851" w:footer="992" w:gutter="0"/>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singleLevel"/>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Title">
    <w:name w:val="Title"/>
    <w:basedOn w:val="Normal"/>
    <w:next w:val="Normal"/>
    <w:qFormat/>
    <w:pPr>
      <w:spacing w:before="240" w:after="60"/>
      <w:jc w:val="center"/>
      <w:outlineLvl w:val="0"/>
    </w:pPr>
    <w:rPr>
      <w:rFonts w:ascii="Cambria" w:eastAsia="宋体" w:hAnsi="Cambria" w:asciiTheme="majorHAnsi" w:hAnsiTheme="majorHAnsi" w:cs="Times New Roman" w:cstheme="majorBidi"/>
      <w:b/>
      <w:bCs/>
      <w:sz w:val="32"/>
      <w:szCs w:val="32"/>
    </w:rPr>
  </w:style>
  <w:style w:type="character" w:customStyle="1" w:styleId="标题Char">
    <w:name w:val="标题 Char"/>
    <w:basedOn w:val="DefaultParagraphFont"/>
    <w:qFormat/>
    <w:rPr>
      <w:rFonts w:ascii="Cambria" w:eastAsia="宋体" w:hAnsi="Cambria" w:asciiTheme="majorHAnsi" w:hAnsiTheme="majorHAnsi" w:cs="Times New Roman" w:cstheme="majorBidi"/>
      <w:b/>
      <w:bCs/>
      <w:sz w:val="32"/>
      <w:szCs w:val="32"/>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theme" Target="theme/theme1.xml" /><Relationship Id="rId27" Type="http://schemas.openxmlformats.org/officeDocument/2006/relationships/styles" Target="styles.xml" /><Relationship Id="rId28" Type="http://schemas.openxmlformats.org/officeDocument/2006/relationships/webSettings" Target="webSettings.xml" /><Relationship Id="rId29" Type="http://schemas.openxmlformats.org/officeDocument/2006/relationships/numbering" Target="numbering.xml" /><Relationship Id="rId3" Type="http://schemas.openxmlformats.org/officeDocument/2006/relationships/customXml" Target="../customXml/item3.xml" /><Relationship Id="rId30" Type="http://schemas.openxmlformats.org/officeDocument/2006/relationships/fontTable" Target="fontTable.xml" /><Relationship Id="rId31"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21419B96650349E78EF90E476EE73B82</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167</TotalTime>
  <Pages>6</Pages>
  <Words>485</Words>
  <Characters>2765</Characters>
  <Application>WPS Office_11.1.0.10577_F1E327BC-269C-435d-A152-05C5408002CA</Application>
  <DocSecurity>0</DocSecurity>
  <Lines>23</Lines>
  <Paragraphs>6</Paragraphs>
  <CharactersWithSpaces>3244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fzb</cp:lastModifiedBy>
  <cp:revision>2</cp:revision>
  <cp:lastPrinted>2021-06-15T03:54:00Z</cp:lastPrinted>
  <dcterms:created xsi:type="dcterms:W3CDTF">2021-06-11T02:09:00Z</dcterms:created>
  <dcterms:modified xsi:type="dcterms:W3CDTF">2021-06-15T06:50:13Z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21419B96650349E78EF90E476EE73B82</vt:lpstr>
  </property>
</Properties>
</file>