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val="0600" w:firstRow="0" w:lastRow="0" w:firstColumn="0" w:lastColumn="0" w:noHBand="1" w:noVBand="1"/>
      </w:tblPr>
      <w:tblGrid>
        <w:gridCol w:w="240"/>
        <w:gridCol w:w="1009"/>
        <w:gridCol w:w="1710"/>
        <w:gridCol w:w="1740"/>
        <w:gridCol w:w="975"/>
        <w:gridCol w:w="2715"/>
        <w:gridCol w:w="1950"/>
        <w:gridCol w:w="1665"/>
        <w:gridCol w:w="1980"/>
      </w:tblGrid>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10"/>
        </w:trPr>
        <w:tc>
          <w:tcPr>
            <w:tcW w:w="139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000000"/>
                <w:kern w:val="0"/>
                <w:sz w:val="40"/>
                <w:szCs w:val="40"/>
                <w:u w:val="none"/>
                <w:lang w:val="en-US" w:eastAsia="zh-CN"/>
              </w:rPr>
            </w:pPr>
            <w:r>
              <w:rPr>
                <w:rFonts w:ascii="仿宋_GB2312" w:eastAsia="仿宋_GB2312" w:hAnsi="宋体" w:cs="仿宋_GB2312" w:hint="eastAsia"/>
                <w:i w:val="0"/>
                <w:color w:val="000000"/>
                <w:kern w:val="0"/>
                <w:sz w:val="40"/>
                <w:szCs w:val="40"/>
                <w:u w:val="none"/>
                <w:lang w:val="en-US" w:eastAsia="zh-CN"/>
              </w:rPr>
              <w:t xml:space="preserve">2019年行政处罚公示目录</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1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序号</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333333"/>
                <w:sz w:val="22"/>
                <w:szCs w:val="22"/>
                <w:u w:val="none"/>
              </w:rPr>
            </w:pPr>
            <w:r>
              <w:rPr>
                <w:rFonts w:ascii="仿宋_GB2312" w:eastAsia="仿宋_GB2312" w:hAnsi="宋体" w:cs="仿宋_GB2312" w:hint="eastAsia"/>
                <w:i w:val="0"/>
                <w:color w:val="333333"/>
                <w:kern w:val="0"/>
                <w:sz w:val="22"/>
                <w:szCs w:val="22"/>
                <w:u w:val="none"/>
                <w:lang w:val="en-US" w:eastAsia="zh-CN"/>
              </w:rPr>
              <w:t xml:space="preserve">行政相对人名称</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333333"/>
                <w:sz w:val="22"/>
                <w:szCs w:val="22"/>
                <w:u w:val="none"/>
              </w:rPr>
            </w:pPr>
            <w:r>
              <w:rPr>
                <w:rFonts w:ascii="仿宋_GB2312" w:eastAsia="仿宋_GB2312" w:hAnsi="宋体" w:cs="仿宋_GB2312" w:hint="eastAsia"/>
                <w:i w:val="0"/>
                <w:color w:val="333333"/>
                <w:kern w:val="0"/>
                <w:sz w:val="22"/>
                <w:szCs w:val="22"/>
                <w:u w:val="none"/>
                <w:lang w:val="en-US" w:eastAsia="zh-CN"/>
              </w:rPr>
              <w:t xml:space="preserve">处罚事由</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333333"/>
                <w:sz w:val="22"/>
                <w:szCs w:val="22"/>
                <w:u w:val="none"/>
              </w:rPr>
            </w:pPr>
            <w:r>
              <w:rPr>
                <w:rFonts w:ascii="仿宋_GB2312" w:eastAsia="仿宋_GB2312" w:hAnsi="宋体" w:cs="仿宋_GB2312" w:hint="eastAsia"/>
                <w:i w:val="0"/>
                <w:color w:val="333333"/>
                <w:kern w:val="0"/>
                <w:sz w:val="22"/>
                <w:szCs w:val="22"/>
                <w:u w:val="none"/>
                <w:lang w:val="en-US" w:eastAsia="zh-CN"/>
              </w:rPr>
              <w:t xml:space="preserve">处罚机关</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333333"/>
                <w:sz w:val="22"/>
                <w:szCs w:val="22"/>
                <w:u w:val="none"/>
              </w:rPr>
            </w:pPr>
            <w:r>
              <w:rPr>
                <w:rFonts w:ascii="仿宋_GB2312" w:eastAsia="仿宋_GB2312" w:hAnsi="宋体" w:cs="仿宋_GB2312" w:hint="eastAsia"/>
                <w:i w:val="0"/>
                <w:color w:val="333333"/>
                <w:kern w:val="0"/>
                <w:sz w:val="22"/>
                <w:szCs w:val="22"/>
                <w:u w:val="none"/>
                <w:lang w:val="en-US" w:eastAsia="zh-CN"/>
              </w:rPr>
              <w:t xml:space="preserve">处罚决定日期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333333"/>
                <w:sz w:val="22"/>
                <w:szCs w:val="22"/>
                <w:u w:val="none"/>
              </w:rPr>
            </w:pPr>
            <w:r>
              <w:rPr>
                <w:rFonts w:ascii="仿宋_GB2312" w:eastAsia="仿宋_GB2312" w:hAnsi="宋体" w:cs="仿宋_GB2312" w:hint="eastAsia"/>
                <w:i w:val="0"/>
                <w:color w:val="333333"/>
                <w:kern w:val="0"/>
                <w:sz w:val="22"/>
                <w:szCs w:val="22"/>
                <w:u w:val="none"/>
                <w:lang w:val="en-US" w:eastAsia="zh-CN"/>
              </w:rPr>
              <w:t xml:space="preserve">行政处罚决定书文号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333333"/>
                <w:kern w:val="0"/>
                <w:sz w:val="22"/>
                <w:szCs w:val="22"/>
                <w:u w:val="none"/>
                <w:lang w:val="en-US" w:eastAsia="zh-CN"/>
              </w:rPr>
            </w:pPr>
            <w:r>
              <w:rPr>
                <w:rFonts w:ascii="仿宋_GB2312" w:eastAsia="仿宋_GB2312" w:hAnsi="宋体" w:cs="仿宋_GB2312" w:hint="eastAsia"/>
                <w:i w:val="0"/>
                <w:color w:val="333333"/>
                <w:kern w:val="0"/>
                <w:sz w:val="22"/>
                <w:szCs w:val="22"/>
                <w:u w:val="none"/>
                <w:lang w:val="en-US" w:eastAsia="zh-CN"/>
              </w:rPr>
              <w:t xml:space="preserve">处罚依据</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333333"/>
                <w:kern w:val="0"/>
                <w:sz w:val="22"/>
                <w:szCs w:val="22"/>
                <w:u w:val="none"/>
                <w:lang w:val="en-US" w:eastAsia="zh-CN"/>
              </w:rPr>
            </w:pPr>
            <w:r>
              <w:rPr>
                <w:rFonts w:ascii="仿宋_GB2312" w:eastAsia="仿宋_GB2312" w:hAnsi="宋体" w:cs="仿宋_GB2312" w:hint="eastAsia"/>
                <w:i w:val="0"/>
                <w:color w:val="333333"/>
                <w:kern w:val="0"/>
                <w:sz w:val="22"/>
                <w:szCs w:val="22"/>
                <w:u w:val="none"/>
                <w:lang w:val="en-US" w:eastAsia="zh-CN"/>
              </w:rPr>
              <w:t xml:space="preserve">处罚结果</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宋体" w:cs="仿宋_GB2312" w:hint="eastAsia"/>
                <w:i w:val="0"/>
                <w:color w:val="333333"/>
                <w:kern w:val="0"/>
                <w:sz w:val="22"/>
                <w:szCs w:val="22"/>
                <w:u w:val="none"/>
                <w:lang w:val="en-US" w:eastAsia="zh-CN"/>
              </w:rPr>
            </w:pPr>
            <w:r>
              <w:rPr>
                <w:rFonts w:ascii="仿宋_GB2312" w:eastAsia="仿宋_GB2312" w:hAnsi="宋体" w:cs="仿宋_GB2312" w:hint="eastAsia"/>
                <w:i w:val="0"/>
                <w:color w:val="333333"/>
                <w:kern w:val="0"/>
                <w:sz w:val="22"/>
                <w:szCs w:val="22"/>
                <w:u w:val="none"/>
                <w:lang w:val="en-US" w:eastAsia="zh-CN"/>
              </w:rPr>
              <w:t xml:space="preserve">案件名称</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商店（烟花爆竹专柜）</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非法储存烟花爆竹制品行为</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2019.7.5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（湟）应急罚〔2019〕危化-01号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违反了《烟花爆竹安全管理条例》第二十条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罚款2000.0元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湟中县</w:t>
            </w:r>
            <w:bookmarkStart w:id="0" w:name="_GoBack"/>
            <w:bookmarkEnd w:id="0"/>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商店非法储存烟花爆竹制品案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652"/>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湟中县拦隆口</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食品批发部（烟花爆竹专柜）</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非法储存烟花爆竹制品行为</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2019.7.8</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（湟）应急罚〔2019〕危化-02号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违反了《烟花爆竹安全管理条例》第二十条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罚款2000.0元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湟中县拦隆口</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食品批发部非法储存烟花爆竹制品案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14"/>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高纯材料开发有限公司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对生产经营单位的特种作业人员未取</w:t>
            </w:r>
            <w:r>
              <w:rPr>
                <w:rFonts w:ascii="宋体" w:eastAsia="宋体" w:hAnsi="宋体" w:cs="宋体" w:hint="eastAsia"/>
                <w:i w:val="0"/>
                <w:color w:val="000000"/>
                <w:kern w:val="0"/>
                <w:sz w:val="24"/>
                <w:szCs w:val="24"/>
                <w:u w:val="none"/>
                <w:lang w:val="en-US" w:eastAsia="zh-CN"/>
              </w:rPr>
              <w:br/>
            </w:r>
            <w:r>
              <w:rPr>
                <w:rFonts w:ascii="宋体" w:eastAsia="宋体" w:hAnsi="宋体" w:cs="宋体" w:hint="eastAsia"/>
                <w:i w:val="0"/>
                <w:color w:val="000000"/>
                <w:kern w:val="0"/>
                <w:sz w:val="24"/>
                <w:szCs w:val="24"/>
                <w:u w:val="none"/>
                <w:lang w:val="en-US" w:eastAsia="zh-CN"/>
              </w:rPr>
              <w:t xml:space="preserve">得特种作业操作资格证书、上岗作业的行为进行处罚。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2019.7.2</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（湟）安监罚〔2019〕A-3号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违反了《中华人民共和国安全生产法》第二十七条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罚款10000.0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高纯材料开发有限公司特种设备操作人员未取得相应资格上岗作业案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433"/>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铝业有限公司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2019.7.11</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（湟）安监罚〔2019〕A-4号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罚款20000.0元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铝业有限公司未如实记录安全生产教育和培训情况案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5</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铝业有限公司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对生产经营单位未将事故隐患排查治理情况如实记录的行为进行处罚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2019.7.11</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（湟）安监罚〔2019〕A-5号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违反了《中华人民共和国安全生产法》第三十八条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罚款10000.0元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铝业有限公司未将事故隐患排查治理情况如实记录案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6</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合金铸造厂</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对生产经营单位的特种作业人员未取</w:t>
            </w:r>
            <w:r>
              <w:rPr>
                <w:rFonts w:ascii="宋体" w:eastAsia="宋体" w:hAnsi="宋体" w:cs="宋体" w:hint="eastAsia"/>
                <w:i w:val="0"/>
                <w:color w:val="000000"/>
                <w:kern w:val="0"/>
                <w:sz w:val="24"/>
                <w:szCs w:val="24"/>
                <w:u w:val="none"/>
                <w:lang w:val="en-US" w:eastAsia="zh-CN"/>
              </w:rPr>
              <w:br/>
            </w:r>
            <w:r>
              <w:rPr>
                <w:rFonts w:ascii="宋体" w:eastAsia="宋体" w:hAnsi="宋体" w:cs="宋体" w:hint="eastAsia"/>
                <w:i w:val="0"/>
                <w:color w:val="000000"/>
                <w:kern w:val="0"/>
                <w:sz w:val="24"/>
                <w:szCs w:val="24"/>
                <w:u w:val="none"/>
                <w:lang w:val="en-US" w:eastAsia="zh-CN"/>
              </w:rPr>
              <w:t xml:space="preserve">得特种作业操作资格证书、上岗作业的行为进行处罚。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2019.8.8</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（湟）安监罚〔2019〕A-6号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违反了《中华人民共和国安全生产法》第二十七条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罚款8000.0元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湟中县</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合金铸造厂特种设备操作人员未取得相应资格上岗作业案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70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7</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建筑材料有限公司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（湟）安监罚〔2019〕A-8号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罚款8000.0元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建筑材料有限公司未如实记录安全生产教育和培训情况案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8</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新型保温材料有限公司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（湟）安监罚〔2019〕A-9号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罚款8000.0元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新型保温材料有限公司未如实记录安全生产教育和培训情况案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9</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新型保温材料有限公司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对生产经营单位未将事故隐患排查治理情况如实记录的行为进行处罚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（湟）安监罚〔2019〕A-10号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违反了《中华人民共和国安全生产法》第三十八条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罚款8000.0元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新型保温材料有限公司未将事故隐患排查治理情况如实记录案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10</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建筑材料有限公司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对生产经营单位未将事故隐患排查治理情况如实记录的行为进行处罚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（湟）安监罚〔2019〕A-11号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违反了《中华人民共和国安全生产法》第三十八条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罚款8000.0元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建筑材料有限公司未将事故隐患排查治理情况如实记录案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工贸有限公司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（湟）安监罚〔2019〕A-12号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罚款8000.0元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湟中</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工贸有限公司未如实记录安全生产教育和培训情况案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钢结构厂</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（湟）安监罚〔2019〕A-14号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罚款1.5万元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湟中</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钢结构厂未如实记录安全生产教育和培训情况案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工贸有限公司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对生产经营单位未将事故隐患排查治理情况如实记录的行为进行处罚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（湟）安监罚〔2019〕A-15号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违反了《中华人民共和国安全生产法》第三十八条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罚款8000.0元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湟中</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工贸有限公司未将事故隐患排查治理情况如实记录案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商品混凝土有限公司湟中分公司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对生产经营单位违反操作规程或者安全管理规定作业的行为进行处罚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（湟）安监罚〔2019〕A-16号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违反了《安全生产违法行为行政处罚办法》第四十五条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罚款20000.0元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商品混凝土有限公司湟中分公司违反操作规程案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162"/>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15</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西堡</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钢化玻璃厂</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对生产经营单位未为从业人员提供符合国家标准或行业标准的劳动防护用品的行为进行处罚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2019.8.15</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（湟）安监罚〔2019〕A-17号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违反了《中华人民共和国安全生产法》第四十二条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罚款1.5万元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西堡</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钢化玻璃厂未为从业人员提供符合国家标准或行业标准的劳动防护用品案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6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16</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西堡</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钢化玻璃厂</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2019.8.16</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（湟）安监罚〔2019〕A-18号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罚款5000.0元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西堡</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钢化玻璃厂未如实记录安全生产教育和培训情况案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46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17</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包装材料有限公司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2019.9.18</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（湟）安监罚〔2019〕A-19号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罚款1.8万元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包装材料有限公司未如实记录安全生产教育和培训情况案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18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18</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人防设备工程有限公司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2019.8.19</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（湟）安监罚〔2019〕A-20号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罚款10000.0元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人防设备工程有限公司未如实记录安全生产教育和培训情况案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39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19</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建设集团有限公司（</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景区管理用房及公共卫生间项目部）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2019.9.23</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（湟）安监罚〔2019〕A-22号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罚款10000.0元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建设集团有限公司（</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景区管理用房及公共卫生间项目部）未如实记录安全生产教育和培训情况案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68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建设集团有限公司（</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景区管理用房及公共卫生间项目部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对生产经营单位未将事故隐患排查治理情况如实记录的行为进行处罚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2019.9.23</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（湟）安监罚〔2019〕A-23号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违反了《中华人民共和国安全生产法》第三十八条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罚款10000.0元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建设集团有限公司（</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景区管理用房及公共卫生间项目部）未将事故隐患排查治理情况如实记录案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058"/>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建设工程有限公司（</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藏族织毯技艺及保护利用设施建设项目部）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对生产经营单位未如实记录安全生产教育和培训情况的行为进行处罚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2019.9.23</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（湟）安监罚〔2019〕A-24号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违反了《中华人民共和国安全生产法》第二十五条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罚款5000.0元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青海</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建设工程有限公司（</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藏族织毯技艺及保护利用设施建设项目部）未如实记录安全生产教育和培训情况案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建设有限公司</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小区（二期）项目部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对生产经营单位未将事故隐患排查治理情况如实记录的行为进行处罚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2019.9.23</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（湟）安监罚〔2019〕A-25号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违反了《中华人民共和国安全生产法》第三十八条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罚款5000.0元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建设有限公司</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小区（二期）项目部未将事故隐患排查治理情况如实记录案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23</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建筑工程有限公司湟中县多巴</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综合体项目部</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对生产经营单位未将事故隐患排查治理情况如实记录的行为进行处罚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2019.9.23</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（湟）安监罚〔2019〕A-26号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违反了《中华人民共和国安全生产法》第三十八条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罚款5000.0元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建筑工程有限公司湟中县多巴</w:t>
            </w: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综合体项目部未将事故隐患排查治理情况如实记录案</w:t>
            </w:r>
          </w:p>
        </w:tc>
      </w:tr>
      <w:tr>
        <w:tblPrEx>
          <w:tblW w:w="139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114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24</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华彩空间装饰工程有限公司</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对生产经营单位违反操作规程或者安全管理规定作业的行为进行处罚</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湟中县应急管理局</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2019.9.29</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rPr>
              <w:t xml:space="preserve">（湟）安监罚〔2019〕A-27号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违反了《安全生产违法行为行政处罚办法》第四十五条</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宋体" w:eastAsia="宋体" w:hAnsi="宋体" w:cs="宋体" w:hint="eastAsia"/>
                <w:i w:val="0"/>
                <w:color w:val="000000"/>
                <w:kern w:val="0"/>
                <w:sz w:val="24"/>
                <w:szCs w:val="24"/>
                <w:u w:val="none"/>
                <w:lang w:val="en-US" w:eastAsia="zh-CN"/>
              </w:rPr>
              <w:t xml:space="preserve">罚款3000.0元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color w:val="000000"/>
                <w:kern w:val="0"/>
                <w:sz w:val="24"/>
                <w:szCs w:val="24"/>
                <w:u w:val="none"/>
                <w:lang w:val="en-US" w:eastAsia="zh-CN"/>
              </w:rPr>
            </w:pPr>
            <w:r>
              <w:rPr>
                <w:rFonts w:ascii="Arial" w:eastAsia="宋体" w:hAnsi="Arial" w:cs="Arial" w:hint="eastAsia"/>
                <w:i w:val="0"/>
                <w:color w:val="000000"/>
                <w:kern w:val="0"/>
                <w:sz w:val="24"/>
                <w:szCs w:val="24"/>
                <w:u w:val="none"/>
                <w:lang w:val="en-US" w:eastAsia="zh-CN"/>
              </w:rPr>
              <w:t xml:space="preserve">某某</w:t>
            </w:r>
            <w:r>
              <w:rPr>
                <w:rFonts w:ascii="宋体" w:eastAsia="宋体" w:hAnsi="宋体" w:cs="宋体" w:hint="eastAsia"/>
                <w:i w:val="0"/>
                <w:color w:val="000000"/>
                <w:kern w:val="0"/>
                <w:sz w:val="24"/>
                <w:szCs w:val="24"/>
                <w:u w:val="none"/>
                <w:lang w:val="en-US" w:eastAsia="zh-CN"/>
              </w:rPr>
              <w:t xml:space="preserve">华彩空间装饰工程有限公司违反操作规程案</w:t>
            </w:r>
          </w:p>
        </w:tc>
      </w:tr>
    </w:tbl>
    <w:p>
      <w:pPr/>
    </w:p>
    <w:sectPr>
      <w:pgSz w:w="16838" w:h="11906" w:orient="landscape"/>
      <w:pgMar w:top="1800" w:right="1440" w:bottom="1800" w:left="1440" w:header="851" w:footer="992" w:gutter="0"/>
      <w:cols w:num="1" w:space="425">
        <w:col w:w="13958"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2019-10-25T08:09:00Z</dcterms:created>
  <dcterms:modified xsi:type="dcterms:W3CDTF">2019-10-29T01:05:25Z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