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widowControl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/>
          <w:sz w:val="36"/>
          <w:szCs w:val="36"/>
          <w:lang w:val="en-US" w:eastAsia="zh-CN"/>
        </w:rPr>
        <w:t>2019年湟中县高原美丽乡村建设资金使用计划表</w:t>
      </w:r>
      <w:r>
        <w:rPr>
          <w:rFonts w:hint="default" w:ascii="Times New Roman" w:hAnsi="Times New Roman" w:eastAsia="方正仿宋" w:cs="Times New Roman"/>
          <w:sz w:val="32"/>
          <w:szCs w:val="32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237"/>
        <w:gridCol w:w="2325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资金使用项目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tabs>
                <w:tab w:val="left" w:pos="493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资金分配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村庄规划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环卫设施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监控设备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先进村奖补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卫生整治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工程监理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宣传、培训、审计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验收参考价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乡村公厕建设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备用资金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项目建设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6846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4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8640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7DFE"/>
    <w:rsid w:val="0CCC449B"/>
    <w:rsid w:val="27577DFE"/>
    <w:rsid w:val="41424CC6"/>
    <w:rsid w:val="758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2019-11-20T09:27:00Z</dcterms:created>
  <dc:creator>你，我的专属</dc:creator>
  <cp:lastModifiedBy>你，我的专属</cp:lastModifiedBy>
  <dcterms:modified xsi:type="dcterms:W3CDTF">2019-11-21T01:47:21Z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