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606" w:hanging="1600" w:hangingChars="500"/>
        <w:jc w:val="cente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青海省财政切块下达2018年湟中县林业改革发展</w:t>
      </w:r>
    </w:p>
    <w:p>
      <w:pPr>
        <w:spacing w:line="360" w:lineRule="auto"/>
        <w:ind w:left="1606" w:hanging="1600" w:hangingChars="500"/>
        <w:jc w:val="cente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资金林业产业中藏药材加工项目实施方案</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480"/>
        <w:jc w:val="both"/>
        <w:textAlignment w:val="auto"/>
        <w:outlineLvl w:val="9"/>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项目名称</w:t>
      </w:r>
    </w:p>
    <w:p>
      <w:pPr>
        <w:pStyle w:val="2"/>
        <w:rPr>
          <w:rFonts w:hint="eastAsia"/>
          <w:lang w:val="en-US" w:eastAsia="zh-CN"/>
        </w:rPr>
      </w:pPr>
      <w:r>
        <w:rPr>
          <w:rFonts w:hint="eastAsia" w:ascii="仿宋" w:hAnsi="仿宋" w:eastAsia="仿宋" w:cs="仿宋"/>
          <w:kern w:val="1"/>
          <w:sz w:val="32"/>
          <w:szCs w:val="32"/>
          <w:lang w:eastAsia="zh-CN"/>
        </w:rPr>
        <w:t>青海省财政切块下达2018年湟中县林业改革发展资金林业产业中藏药材加工项目</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480"/>
        <w:jc w:val="both"/>
        <w:textAlignment w:val="auto"/>
        <w:outlineLvl w:val="9"/>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项目建设单位及法人代表</w:t>
      </w:r>
    </w:p>
    <w:p>
      <w:pPr>
        <w:pStyle w:val="2"/>
        <w:rPr>
          <w:rFonts w:hint="eastAsia" w:ascii="仿宋" w:hAnsi="仿宋" w:eastAsia="仿宋" w:cs="仿宋"/>
          <w:kern w:val="1"/>
          <w:sz w:val="32"/>
          <w:szCs w:val="32"/>
          <w:lang w:eastAsia="zh-CN"/>
        </w:rPr>
      </w:pPr>
      <w:r>
        <w:rPr>
          <w:rFonts w:hint="eastAsia" w:ascii="仿宋" w:hAnsi="仿宋" w:eastAsia="仿宋" w:cs="仿宋_GB2312"/>
          <w:color w:val="auto"/>
          <w:kern w:val="2"/>
          <w:sz w:val="32"/>
          <w:szCs w:val="32"/>
          <w:lang w:val="en-US" w:eastAsia="zh-CN" w:bidi="ar-SA"/>
        </w:rPr>
        <w:t>建设单位：</w:t>
      </w:r>
      <w:r>
        <w:rPr>
          <w:rFonts w:hint="eastAsia" w:ascii="仿宋" w:hAnsi="仿宋" w:eastAsia="仿宋" w:cs="仿宋"/>
          <w:kern w:val="1"/>
          <w:sz w:val="32"/>
          <w:szCs w:val="32"/>
          <w:lang w:eastAsia="zh-CN"/>
        </w:rPr>
        <w:t>青海正德农牧开发有限公司</w:t>
      </w:r>
    </w:p>
    <w:p>
      <w:pPr>
        <w:pStyle w:val="2"/>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法人代表：顾悦玲</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480"/>
        <w:jc w:val="both"/>
        <w:textAlignment w:val="auto"/>
        <w:outlineLvl w:val="9"/>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项目建设地点</w:t>
      </w:r>
    </w:p>
    <w:p>
      <w:pPr>
        <w:pStyle w:val="2"/>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eastAsia="zh-CN"/>
        </w:rPr>
        <w:t>项目地点涉及湟中县土门关乡和鲁沙尔镇的8个村，其中，中藏药加</w:t>
      </w:r>
      <w:r>
        <w:rPr>
          <w:rFonts w:hint="eastAsia" w:ascii="仿宋" w:hAnsi="仿宋" w:eastAsia="仿宋" w:cs="仿宋"/>
          <w:kern w:val="1"/>
          <w:sz w:val="32"/>
          <w:szCs w:val="32"/>
          <w:lang w:val="en-US" w:eastAsia="zh-CN"/>
        </w:rPr>
        <w:t>工基地</w:t>
      </w:r>
      <w:r>
        <w:rPr>
          <w:rFonts w:hint="eastAsia" w:ascii="仿宋" w:hAnsi="仿宋" w:eastAsia="仿宋" w:cs="仿宋"/>
          <w:kern w:val="1"/>
          <w:sz w:val="32"/>
          <w:szCs w:val="32"/>
          <w:lang w:eastAsia="zh-CN"/>
        </w:rPr>
        <w:t>位于土门关乡年坝村；</w:t>
      </w:r>
      <w:r>
        <w:rPr>
          <w:rFonts w:hint="eastAsia" w:ascii="仿宋" w:hAnsi="仿宋" w:eastAsia="仿宋" w:cs="仿宋"/>
          <w:kern w:val="1"/>
          <w:sz w:val="32"/>
          <w:szCs w:val="32"/>
          <w:lang w:val="en-US" w:eastAsia="zh-CN"/>
        </w:rPr>
        <w:t>中药材</w:t>
      </w:r>
      <w:r>
        <w:rPr>
          <w:rFonts w:hint="eastAsia" w:ascii="仿宋" w:hAnsi="仿宋" w:eastAsia="仿宋" w:cs="仿宋"/>
          <w:kern w:val="1"/>
          <w:sz w:val="32"/>
          <w:szCs w:val="32"/>
          <w:lang w:eastAsia="zh-CN"/>
        </w:rPr>
        <w:t>种植区位于土门关乡业隆村、红岭村、王沟尔村、加汝尔村、后沟村，鲁沙尔镇吊庄尔村、石一村。</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480"/>
        <w:jc w:val="both"/>
        <w:textAlignment w:val="auto"/>
        <w:outlineLvl w:val="9"/>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项目建设内容</w:t>
      </w:r>
    </w:p>
    <w:p>
      <w:pPr>
        <w:pStyle w:val="2"/>
        <w:rPr>
          <w:rFonts w:hint="eastAsia" w:ascii="仿宋" w:hAnsi="仿宋" w:eastAsia="仿宋" w:cs="仿宋"/>
          <w:kern w:val="1"/>
          <w:sz w:val="32"/>
          <w:szCs w:val="32"/>
          <w:lang w:eastAsia="zh-CN"/>
        </w:rPr>
      </w:pPr>
      <w:r>
        <w:rPr>
          <w:rFonts w:hint="eastAsia" w:ascii="仿宋" w:hAnsi="仿宋" w:eastAsia="仿宋" w:cs="仿宋"/>
          <w:kern w:val="1"/>
          <w:sz w:val="32"/>
          <w:szCs w:val="32"/>
          <w:lang w:val="en-US" w:eastAsia="zh-CN"/>
        </w:rPr>
        <w:t>（一）</w:t>
      </w:r>
      <w:r>
        <w:rPr>
          <w:rFonts w:hint="eastAsia" w:ascii="仿宋" w:hAnsi="仿宋" w:eastAsia="仿宋" w:cs="仿宋"/>
          <w:kern w:val="1"/>
          <w:sz w:val="32"/>
          <w:szCs w:val="32"/>
          <w:lang w:eastAsia="zh-CN"/>
        </w:rPr>
        <w:t>中藏药材储藏室：建筑面积1433.86㎡；</w:t>
      </w:r>
    </w:p>
    <w:p>
      <w:pPr>
        <w:pStyle w:val="2"/>
        <w:rPr>
          <w:rFonts w:hint="eastAsia" w:ascii="仿宋" w:hAnsi="仿宋" w:eastAsia="仿宋" w:cs="仿宋"/>
          <w:kern w:val="1"/>
          <w:sz w:val="32"/>
          <w:szCs w:val="32"/>
          <w:lang w:eastAsia="zh-CN"/>
        </w:rPr>
      </w:pPr>
      <w:r>
        <w:rPr>
          <w:rFonts w:hint="eastAsia" w:ascii="仿宋" w:hAnsi="仿宋" w:eastAsia="仿宋" w:cs="仿宋"/>
          <w:kern w:val="1"/>
          <w:sz w:val="32"/>
          <w:szCs w:val="32"/>
          <w:lang w:val="en-US" w:eastAsia="zh-CN"/>
        </w:rPr>
        <w:t>（二）</w:t>
      </w:r>
      <w:r>
        <w:rPr>
          <w:rFonts w:hint="eastAsia" w:ascii="仿宋" w:hAnsi="仿宋" w:eastAsia="仿宋" w:cs="仿宋"/>
          <w:kern w:val="1"/>
          <w:sz w:val="32"/>
          <w:szCs w:val="32"/>
          <w:lang w:eastAsia="zh-CN"/>
        </w:rPr>
        <w:t>中藏药材晾晒场，硬化面积4000㎡；</w:t>
      </w:r>
    </w:p>
    <w:p>
      <w:pPr>
        <w:pStyle w:val="2"/>
        <w:rPr>
          <w:rFonts w:hint="eastAsia" w:ascii="仿宋" w:hAnsi="仿宋" w:eastAsia="仿宋" w:cs="仿宋"/>
          <w:kern w:val="1"/>
          <w:sz w:val="32"/>
          <w:szCs w:val="32"/>
          <w:lang w:eastAsia="zh-CN"/>
        </w:rPr>
      </w:pPr>
      <w:r>
        <w:rPr>
          <w:rFonts w:hint="eastAsia" w:ascii="仿宋" w:hAnsi="仿宋" w:eastAsia="仿宋" w:cs="仿宋"/>
          <w:kern w:val="1"/>
          <w:sz w:val="32"/>
          <w:szCs w:val="32"/>
          <w:lang w:val="en-US" w:eastAsia="zh-CN"/>
        </w:rPr>
        <w:t>（三）</w:t>
      </w:r>
      <w:r>
        <w:rPr>
          <w:rFonts w:hint="eastAsia" w:ascii="仿宋" w:hAnsi="仿宋" w:eastAsia="仿宋" w:cs="仿宋"/>
          <w:kern w:val="1"/>
          <w:sz w:val="32"/>
          <w:szCs w:val="32"/>
          <w:lang w:eastAsia="zh-CN"/>
        </w:rPr>
        <w:t>加工基地道路硬化，硬化面积为2000㎡；</w:t>
      </w:r>
    </w:p>
    <w:p>
      <w:pPr>
        <w:pStyle w:val="2"/>
        <w:rPr>
          <w:rFonts w:hint="eastAsia" w:ascii="仿宋" w:hAnsi="仿宋" w:eastAsia="仿宋" w:cs="仿宋"/>
          <w:kern w:val="1"/>
          <w:sz w:val="32"/>
          <w:szCs w:val="32"/>
          <w:lang w:eastAsia="zh-CN"/>
        </w:rPr>
      </w:pPr>
      <w:r>
        <w:rPr>
          <w:rFonts w:hint="eastAsia" w:ascii="仿宋" w:hAnsi="仿宋" w:eastAsia="仿宋" w:cs="仿宋"/>
          <w:kern w:val="1"/>
          <w:sz w:val="32"/>
          <w:szCs w:val="32"/>
          <w:lang w:val="en-US" w:eastAsia="zh-CN"/>
        </w:rPr>
        <w:t>（四）</w:t>
      </w:r>
      <w:r>
        <w:rPr>
          <w:rFonts w:hint="eastAsia" w:ascii="仿宋" w:hAnsi="仿宋" w:eastAsia="仿宋" w:cs="仿宋"/>
          <w:kern w:val="1"/>
          <w:sz w:val="32"/>
          <w:szCs w:val="32"/>
          <w:lang w:eastAsia="zh-CN"/>
        </w:rPr>
        <w:t>中药材种植：种植面积1212亩；</w:t>
      </w:r>
    </w:p>
    <w:p>
      <w:pPr>
        <w:pStyle w:val="2"/>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（五）</w:t>
      </w:r>
      <w:r>
        <w:rPr>
          <w:rFonts w:hint="eastAsia" w:ascii="仿宋" w:hAnsi="仿宋" w:eastAsia="仿宋" w:cs="仿宋"/>
          <w:kern w:val="1"/>
          <w:sz w:val="32"/>
          <w:szCs w:val="32"/>
          <w:lang w:eastAsia="zh-CN"/>
        </w:rPr>
        <w:t>种植加工设备购置：种植、加工设备15台（套）。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五、建设期限及建设性质</w:t>
      </w:r>
    </w:p>
    <w:p>
      <w:pPr>
        <w:pStyle w:val="2"/>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建设期2年，即2019年—2020年；</w:t>
      </w:r>
      <w:r>
        <w:rPr>
          <w:rFonts w:hint="eastAsia" w:ascii="仿宋" w:hAnsi="仿宋" w:eastAsia="仿宋" w:cs="仿宋_GB2312"/>
          <w:color w:val="auto"/>
          <w:kern w:val="2"/>
          <w:sz w:val="32"/>
          <w:szCs w:val="32"/>
          <w:lang w:val="en-US" w:eastAsia="zh-CN" w:bidi="ar-SA"/>
        </w:rPr>
        <w:t>建设性质为新建。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六、项目投资</w:t>
      </w:r>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投资概算：</w:t>
      </w:r>
      <w:r>
        <w:rPr>
          <w:rFonts w:hint="eastAsia" w:ascii="仿宋" w:hAnsi="仿宋" w:eastAsia="仿宋" w:cs="仿宋"/>
          <w:sz w:val="32"/>
          <w:szCs w:val="32"/>
        </w:rPr>
        <w:t>本项目总投资为600.206万元。其中：土建工程费用为267.80万元（100万专项资金全部用于中藏药材晾晒场的建设），中药材种植费用为285.956万元，设备购置费用为25.95万元，工程其它费用2</w:t>
      </w:r>
      <w:r>
        <w:rPr>
          <w:rFonts w:hint="eastAsia" w:ascii="仿宋" w:hAnsi="仿宋" w:cs="仿宋"/>
          <w:sz w:val="32"/>
          <w:szCs w:val="32"/>
          <w:lang w:val="en-US" w:eastAsia="zh-CN"/>
        </w:rPr>
        <w:t>0</w:t>
      </w:r>
      <w:r>
        <w:rPr>
          <w:rFonts w:hint="eastAsia" w:ascii="仿宋" w:hAnsi="仿宋" w:eastAsia="仿宋" w:cs="仿宋"/>
          <w:sz w:val="32"/>
          <w:szCs w:val="32"/>
        </w:rPr>
        <w:t>.50万元。</w:t>
      </w:r>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资金来源：申请省财政切块下达2018年林业改革发展资金100万元，企业自筹资金500.206万元，占比为1:5。</w:t>
      </w:r>
    </w:p>
    <w:p>
      <w:pPr>
        <w:pStyle w:val="4"/>
        <w:numPr>
          <w:ilvl w:val="0"/>
          <w:numId w:val="0"/>
        </w:numPr>
        <w:spacing w:before="120" w:after="120" w:line="415" w:lineRule="auto"/>
        <w:rPr>
          <w:rFonts w:hint="eastAsia" w:ascii="仿宋" w:hAnsi="仿宋" w:eastAsia="仿宋"/>
          <w:lang w:val="en-US" w:eastAsia="zh-CN"/>
        </w:rPr>
      </w:pPr>
      <w:r>
        <w:rPr>
          <w:rFonts w:hint="eastAsia"/>
          <w:lang w:val="en-US" w:eastAsia="zh-CN"/>
        </w:rPr>
        <w:t xml:space="preserve">    </w:t>
      </w:r>
      <w:r>
        <w:rPr>
          <w:rFonts w:hint="eastAsia" w:ascii="仿宋" w:hAnsi="仿宋" w:eastAsia="仿宋"/>
          <w:lang w:val="en-US" w:eastAsia="zh-CN"/>
        </w:rPr>
        <w:t>七、项目效益</w:t>
      </w:r>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rPr>
      </w:pPr>
      <w:bookmarkStart w:id="0" w:name="_Toc400808459"/>
      <w:bookmarkStart w:id="1" w:name="_Toc3584"/>
      <w:r>
        <w:rPr>
          <w:rFonts w:hint="eastAsia" w:ascii="仿宋" w:hAnsi="仿宋" w:eastAsia="仿宋" w:cs="仿宋"/>
          <w:sz w:val="32"/>
          <w:szCs w:val="32"/>
          <w:lang w:eastAsia="zh-CN"/>
        </w:rPr>
        <w:t>（</w:t>
      </w:r>
      <w:r>
        <w:rPr>
          <w:rFonts w:hint="eastAsia" w:ascii="仿宋" w:hAnsi="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经济效益</w:t>
      </w:r>
      <w:bookmarkEnd w:id="0"/>
      <w:bookmarkEnd w:id="1"/>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1、</w:t>
      </w:r>
      <w:r>
        <w:rPr>
          <w:rFonts w:hint="eastAsia" w:ascii="仿宋" w:hAnsi="仿宋" w:eastAsia="仿宋" w:cs="仿宋"/>
          <w:sz w:val="32"/>
          <w:szCs w:val="32"/>
          <w:lang w:val="en-US" w:eastAsia="zh-CN"/>
        </w:rPr>
        <w:t>药材初加工经济效益：项目建设完成后年加工处理中药材800吨，实现销售收入720万元，盈利130万元，同时提供就业岗位60个。</w:t>
      </w:r>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2、</w:t>
      </w:r>
      <w:r>
        <w:rPr>
          <w:rFonts w:hint="eastAsia" w:ascii="仿宋" w:hAnsi="仿宋" w:eastAsia="仿宋" w:cs="仿宋"/>
          <w:sz w:val="32"/>
          <w:szCs w:val="32"/>
          <w:lang w:val="en-US" w:eastAsia="zh-CN"/>
        </w:rPr>
        <w:t>药材种植经济效益</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黄芪：种植面积661亩，每亩采收鲜黄芪650公斤，单价6元/公斤，每亩产值达3900元，661亩总产值达257.8万元，扣除成本 178.8万元，净获利 79万元。当归:种植面积145亩，每亩采收鲜当归600公斤，单价:8元/公斤。每亩产值达4800元；145亩总产值达 69.6万元。扣除成本 39.2万元，净获利 30.4万元。大黄:种植面积 406亩，4-5年后每亩挖鲜货2000公斤，单价:2.5元/公斤，每亩产值达5000元，406亩总产值203万元。扣除投入成本109.8万元，净获利93.2万元。</w:t>
      </w:r>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bookmarkStart w:id="2" w:name="_Toc32598"/>
      <w:r>
        <w:rPr>
          <w:rFonts w:hint="eastAsia" w:ascii="仿宋" w:hAnsi="仿宋" w:cs="仿宋"/>
          <w:sz w:val="32"/>
          <w:szCs w:val="32"/>
          <w:lang w:val="en-US" w:eastAsia="zh-CN"/>
        </w:rPr>
        <w:t>（二）</w:t>
      </w:r>
      <w:r>
        <w:rPr>
          <w:rFonts w:hint="eastAsia" w:ascii="仿宋" w:hAnsi="仿宋" w:eastAsia="仿宋" w:cs="仿宋"/>
          <w:sz w:val="32"/>
          <w:szCs w:val="32"/>
          <w:lang w:val="en-US" w:eastAsia="zh-CN"/>
        </w:rPr>
        <w:t>社会效益</w:t>
      </w:r>
      <w:bookmarkEnd w:id="2"/>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项目建设完成后通过药材初加工提供就业岗位30个，年收入达到2-5万元；通过流转农户土地，中药材种植、田间管理、采收等季节性用工，项目带动收益农户280户，其中贫困人口10户，年户均增加收入1.2万元。</w:t>
      </w:r>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公司向农民实行订单种植、订单收购，确定最低保护价政策，为我省中药材产业健康有序发展提供市场保证，维护种植户的切身利益。切实培育老少边穷地区农民增收的后续产业, 为推进产业结构调整、加快可持续发展、努力实施乡村振兴战略，加快脱贫致富步伐开辟新的途径。</w:t>
      </w:r>
      <w:r>
        <w:rPr>
          <w:rFonts w:hint="eastAsia" w:ascii="仿宋" w:hAnsi="仿宋" w:eastAsia="仿宋" w:cs="仿宋"/>
          <w:sz w:val="32"/>
          <w:szCs w:val="32"/>
        </w:rPr>
        <w:t xml:space="preserve">  </w:t>
      </w:r>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的实施，通过政府的引导和支持，企业大力宣传种植中药材的重要意义，并通过与其他农作物种植收益进行比较来扩大当地及周边地区的种植。项目的实施可延长产业链，间接带动当地中药材的种植，促进当地农业产业结构的调整，有利于带动项目区种植业的发展，增加有效供给，推动二、三产业的发展，发挥投入产出的倍加效应。同时，以市场为导向，以效益为中心，突出当地资源优势，建成区域性主导产业，逐步形成区域化布局，专业化生产、企业化管理、社会化服务的体系。</w:t>
      </w:r>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本项目与种植业、机械制造、包装运输等产业关联度较高，既能巩固和提高农产品生产地位，又能提升加工业技术效益水平，还能带动第三产业扩大规模，有利于农区劳动力转移，带动相关产业扩张。</w:t>
      </w:r>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bookmarkStart w:id="3" w:name="_Toc27972"/>
      <w:r>
        <w:rPr>
          <w:rFonts w:hint="eastAsia" w:ascii="仿宋" w:hAnsi="仿宋" w:cs="仿宋"/>
          <w:sz w:val="32"/>
          <w:szCs w:val="32"/>
          <w:lang w:val="en-US" w:eastAsia="zh-CN"/>
        </w:rPr>
        <w:t>（三）</w:t>
      </w:r>
      <w:r>
        <w:rPr>
          <w:rFonts w:hint="eastAsia" w:ascii="仿宋" w:hAnsi="仿宋" w:eastAsia="仿宋" w:cs="仿宋"/>
          <w:sz w:val="32"/>
          <w:szCs w:val="32"/>
          <w:lang w:val="en-US" w:eastAsia="zh-CN"/>
        </w:rPr>
        <w:t>生态效益</w:t>
      </w:r>
      <w:bookmarkEnd w:id="3"/>
    </w:p>
    <w:p>
      <w:pPr>
        <w:pStyle w:val="7"/>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后，通过加工环节原材料准入制度和产品追溯体系，可倒逼上有种植环节实现科学生产，提高项目区药材培育的科学化、标准化水平，对改善项目区和周边区域生态环境具有重要的现实意义。间接生态效益明显，主要体现在以下几个方面：项目建设完成后,通过药材种植，减少弃耕地数量，提高耕地利用率,有效改善生态环境。种植面积的增加，可以提高土壤对降水的储存能力，从而可以减少雨水对土壤的侵蚀，有效防治水土流失。种植面积的增加，可以有效的调节局部小气候，净化空气，为当地群众营造良好的生存环境。</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CFAC8"/>
    <w:multiLevelType w:val="singleLevel"/>
    <w:tmpl w:val="3D4CFA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5670B"/>
    <w:rsid w:val="66F5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 w:cs="仿宋"/>
      <w:kern w:val="2"/>
      <w:sz w:val="32"/>
      <w:szCs w:val="32"/>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color w:val="auto"/>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pPr>
    <w:rPr>
      <w:sz w:val="21"/>
    </w:rPr>
  </w:style>
  <w:style w:type="paragraph" w:styleId="3">
    <w:name w:val="Body Text"/>
    <w:basedOn w:val="1"/>
    <w:qFormat/>
    <w:uiPriority w:val="0"/>
    <w:rPr>
      <w:rFonts w:eastAsia="仿宋_GB2312"/>
      <w:sz w:val="32"/>
    </w:rPr>
  </w:style>
  <w:style w:type="paragraph" w:customStyle="1" w:styleId="7">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2019-12-05T03:06:00Z</dcterms:created>
  <dc:creator>Administrator</dc:creator>
  <cp:lastModifiedBy>Administrator</cp:lastModifiedBy>
  <dcterms:modified xsi:type="dcterms:W3CDTF">2019-12-05T03:06:12Z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