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湟中县2019年第二批林业改革发展资金造林补贴试点迹地更新、低效林改造项目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bookmarkEnd w:id="0"/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 2019 年第二批林业改革发展资金造林补贴试点迹地更新、低效林改造项目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widowControl w:val="0"/>
        <w:wordWrap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项目建设地点位于湟中县西堡镇、甘河滩镇、鲁沙尔镇、蚂蚁沟试验林场。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项目建设规模与内容：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建设规模：完成低效林改造任务10000亩。建设内容：其中西堡镇5269亩、甘河滩镇1863亩、蚂蚁沟试验林场1745 亩、鲁沙尔镇1123亩。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项目建设期限为1年，即2020年1月-2020年12月。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项目总投资为200万元。资金来源：第二批切块下达中中央财政林业改革发展资金。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通过采取补植补种措施，改善项目区林分结构，最大限度发挥林地的生产潜力，培育健康稳定的森林生态系统，还可为当地农户提供就业机会，增加劳务收入，为当地脱贫攻坚战略的实施起到一定的推动作用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A4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2020-04-21T14:44:00Z</dcterms:created>
  <dc:creator>嗯、有点儿</dc:creator>
  <cp:lastModifiedBy>黄娟</cp:lastModifiedBy>
  <cp:lastPrinted>2020-04-23T08:40:00Z</cp:lastPrinted>
  <dcterms:modified xsi:type="dcterms:W3CDTF">2020-04-23T05:43:14Z</dcterms:modified>
  <dc:title>嗯、有点儿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