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西宁市湟中区文体旅游局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文体旅游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依据《中华人民共和国政府信息公开条例》及《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青海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政府信息与政务公开办公室关于转发中华人民共和国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工作年度报告格式的通知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高度重视政府信息与政务公开年度报告编制工作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，努力提升政府信息公开的能力和水平，及时准确做好各项信息的公开发布工作。现将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文体旅游局202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一是完善制度，健全组织。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确立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，具体负责日常工作。制定相关制度，明确信息公开基本要求以及公开的内容、形式和时间，保证公开事项的准确性、科学性、时效性。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二是加强领导，规范运作。为推进落实好我局政务信息公开工作，建立了以局办公室为联络平台、以各责任科室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、各馆校和执法大队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为内容支撑的保障平台。落实专人定期公开我局发布的涉及公共服务的相关文件，建立覆盖全系统的政府信息公开联络员网络，开展信息发布、保密审查等业务培训。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三是回应关切，拓展阵地。以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湟中区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人民政府网为主阵地，辅以“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湟中文旅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、视频号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等政务新媒体，以及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区广播电视局等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相关媒体合作平台，线上线下解读最新政策、回应社会关切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的文旅事项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（二）政府信息公开情况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湟中区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文体旅游局通过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人民政府网站向社会主动公开政府信息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条。其中：规范性文件类信息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条，其它类别信息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条。本年度，我局收到依申请公开政府信息的申请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条；未发生因政府信息公开工作而提起的行政复议、行政诉讼和行政申诉的情况。按照规定公开政府信息，没有收取任何费用。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831"/>
        <w:gridCol w:w="1831"/>
        <w:gridCol w:w="32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                                第二十条第(一)项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信息内容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right="0"/>
              <w:jc w:val="both"/>
              <w:textAlignment w:val="auto"/>
            </w:pPr>
            <w:r>
              <w:t>本年制发件数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right="0"/>
              <w:jc w:val="both"/>
              <w:textAlignment w:val="auto"/>
            </w:pPr>
            <w:r>
              <w:t>本年废止件数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both"/>
              <w:textAlignment w:val="auto"/>
            </w:pPr>
            <w:r>
              <w:t>现行有效件数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规章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行政规范性文件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                                     第二十条第(五)项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行政许可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                                    第二十条第(六)项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行政处罚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行政强制</w:t>
            </w:r>
          </w:p>
        </w:tc>
        <w:tc>
          <w:tcPr>
            <w:tcW w:w="7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2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                                    第二十条第(八)项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本年收费金额(单位:万元)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行政事业性收费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54"/>
        <w:gridCol w:w="2899"/>
        <w:gridCol w:w="621"/>
        <w:gridCol w:w="621"/>
        <w:gridCol w:w="621"/>
        <w:gridCol w:w="621"/>
        <w:gridCol w:w="621"/>
        <w:gridCol w:w="649"/>
        <w:gridCol w:w="6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66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(本列数据的勾稽关系为:第一项加第二项之和，等于第三项加第四项之和)</w:t>
            </w:r>
          </w:p>
        </w:tc>
        <w:tc>
          <w:tcPr>
            <w:tcW w:w="4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             申请人情况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自然人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       法人或其他组织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商业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企业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机构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社会公益组织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法律服务机构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其他</w:t>
            </w: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一、本年新收政府信息公开申请数量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二、上年结转政府信息公开申请数量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三、本年度办理结果</w:t>
            </w:r>
          </w:p>
        </w:tc>
        <w:tc>
          <w:tcPr>
            <w:tcW w:w="3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(一)予以公开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(二)部分公开(区分处理的，只计这一情形，不计其他情形)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(三)不予公开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1.属于国家秘密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2.其他法律行政法规禁止公开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3.危及“三安全一稳定”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4.保护第三方合法权益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5.属于三类内部事务信息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6.属于四类过程性信息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7.属于行政执法案卷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8.属于行政查询事项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(四)无法提供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1.本机关不掌握相关政府信息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2.没有现成信息需要另行制作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3.补正后申请内容仍不明确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(五)不予处理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1.信访举报投诉类申请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2.重复申请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3.要求提供公开出版物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4.无正当理由大量反复申请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5.要求行政机关确认或重新出具已获取信息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(六)其他处理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1.申请人无正当理由逾期不补正、行政机关不再处理其政府信息公开申请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3.其他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(七)总计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四、结转下年度继续办理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四、政府信息公开行政复议、行政诉讼情况</w:t>
      </w:r>
    </w:p>
    <w:tbl>
      <w:tblPr>
        <w:tblStyle w:val="3"/>
        <w:tblW w:w="83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62"/>
        <w:gridCol w:w="562"/>
        <w:gridCol w:w="563"/>
        <w:gridCol w:w="467"/>
        <w:gridCol w:w="552"/>
        <w:gridCol w:w="552"/>
        <w:gridCol w:w="552"/>
        <w:gridCol w:w="552"/>
        <w:gridCol w:w="563"/>
        <w:gridCol w:w="552"/>
        <w:gridCol w:w="552"/>
        <w:gridCol w:w="647"/>
        <w:gridCol w:w="525"/>
        <w:gridCol w:w="5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7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    行政复议</w:t>
            </w:r>
          </w:p>
        </w:tc>
        <w:tc>
          <w:tcPr>
            <w:tcW w:w="55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                     行政诉讼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结果维持</w:t>
            </w: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结果纠正</w:t>
            </w:r>
          </w:p>
        </w:tc>
        <w:tc>
          <w:tcPr>
            <w:tcW w:w="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其他结果</w:t>
            </w:r>
          </w:p>
        </w:tc>
        <w:tc>
          <w:tcPr>
            <w:tcW w:w="5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尚未审结</w:t>
            </w:r>
          </w:p>
        </w:tc>
        <w:tc>
          <w:tcPr>
            <w:tcW w:w="4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总计</w:t>
            </w:r>
          </w:p>
        </w:tc>
        <w:tc>
          <w:tcPr>
            <w:tcW w:w="27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  未经复议直接起诉</w:t>
            </w:r>
          </w:p>
        </w:tc>
        <w:tc>
          <w:tcPr>
            <w:tcW w:w="28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420"/>
              <w:jc w:val="left"/>
              <w:textAlignment w:val="auto"/>
            </w:pPr>
            <w:r>
              <w:t>        复议后起诉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结果维持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结果纠正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其他结果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尚未审结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总计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结果维持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结果纠正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其他结果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 w:firstLine="0"/>
              <w:jc w:val="left"/>
              <w:textAlignment w:val="auto"/>
            </w:pPr>
            <w:r>
              <w:t>尚未审结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</w:pPr>
            <w: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主要问题：一是政务公开的内容、形式和渠道相对单一，有待拓宽，部分政府信息公开不全面、不系统的问题；二是政府信息发布仍然缺乏一定规范，信息质量不高，信息公开审查把关不严；三是队伍建设仍需强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改进措施：一是加大公开力度。全面推行主动公开基本目录，加强目录动态更新调整，重点推进与人民群众生产、生活密切相关的政府信息公开，围绕资金、项目、政策、服务等方面，不断扩大信息公开范围，深化细化政府信息公开内容。二是推进制度规范。加强对政务公开政策学习和解读，制定配套的措施督促落实，进一步完善公开平台建设，推进政务公开制度化、标准化、信息化水平显著提升，增强公开实效。三是加强队伍建设。强化政务公开工作人员配备，加强业务培训，明确工作职责，建立起各负其责、运转协调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此页无正文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西宁市湟中区文体旅游局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2023年1月18日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Tc0ZjE5MTE2YTQ2MWYyNDk5MDRhM2EzOTdkZDEifQ=="/>
  </w:docVars>
  <w:rsids>
    <w:rsidRoot w:val="00000000"/>
    <w:rsid w:val="22BF30A1"/>
    <w:rsid w:val="31B25CAD"/>
    <w:rsid w:val="3F140261"/>
    <w:rsid w:val="407075C8"/>
    <w:rsid w:val="648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1918</Words>
  <Characters>2136</Characters>
  <Lines>0</Lines>
  <Paragraphs>0</Paragraphs>
  <TotalTime>53</TotalTime>
  <ScaleCrop>false</ScaleCrop>
  <LinksUpToDate>false</LinksUpToDate>
  <CharactersWithSpaces>2193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低头浅笑</cp:lastModifiedBy>
  <dcterms:modified xsi:type="dcterms:W3CDTF">2023-01-18T08:15:11Z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6E7DD3B2E8334FC69970A10D5D6F4BD5</vt:lpwstr>
  </property>
</Properties>
</file>