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7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358" w:line="219" w:lineRule="auto"/>
        <w:ind w:left="352"/>
        <w:rPr>
          <w:rFonts w:ascii="宋体" w:hAnsi="宋体" w:eastAsia="宋体" w:cs="宋体"/>
          <w:sz w:val="110"/>
          <w:szCs w:val="110"/>
        </w:rPr>
      </w:pPr>
      <w:r>
        <w:rPr>
          <w:rFonts w:ascii="宋体" w:hAnsi="宋体" w:eastAsia="宋体" w:cs="宋体"/>
          <w:b/>
          <w:bCs/>
          <w:color w:val="F32800"/>
          <w:spacing w:val="-133"/>
          <w:w w:val="95"/>
          <w:sz w:val="110"/>
          <w:szCs w:val="110"/>
        </w:rPr>
        <w:t>西宁市湟中区财政局</w:t>
      </w:r>
    </w:p>
    <w:p>
      <w:pPr>
        <w:spacing w:line="316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100" w:line="219" w:lineRule="auto"/>
        <w:ind w:left="30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湟财字〔2022〕232号</w:t>
      </w:r>
    </w:p>
    <w:p>
      <w:pPr>
        <w:spacing w:line="317" w:lineRule="auto"/>
        <w:rPr>
          <w:rFonts w:ascii="Arial"/>
          <w:sz w:val="21"/>
        </w:rPr>
      </w:pPr>
    </w:p>
    <w:p>
      <w:pPr>
        <w:spacing w:line="60" w:lineRule="exact"/>
        <w:textAlignment w:val="center"/>
      </w:pPr>
      <w:r>
        <w:drawing>
          <wp:inline distT="0" distB="0" distL="0" distR="0">
            <wp:extent cx="5556250" cy="381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6294" cy="38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7" w:lineRule="auto"/>
        <w:rPr>
          <w:rFonts w:ascii="Arial"/>
          <w:sz w:val="21"/>
        </w:rPr>
      </w:pPr>
    </w:p>
    <w:p>
      <w:pPr>
        <w:spacing w:before="153" w:line="213" w:lineRule="auto"/>
        <w:ind w:left="1095" w:right="358" w:hanging="809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23"/>
          <w:sz w:val="47"/>
          <w:szCs w:val="47"/>
        </w:rPr>
        <w:t>关于下达2022年第二批省级财政衔接推进</w:t>
      </w:r>
      <w:r>
        <w:rPr>
          <w:rFonts w:ascii="宋体" w:hAnsi="宋体" w:eastAsia="宋体" w:cs="宋体"/>
          <w:spacing w:val="4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-37"/>
          <w:sz w:val="47"/>
          <w:szCs w:val="47"/>
        </w:rPr>
        <w:t>乡村振兴补助资金预算指标的通知</w:t>
      </w:r>
    </w:p>
    <w:p>
      <w:pPr>
        <w:spacing w:line="344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101" w:line="219" w:lineRule="auto"/>
        <w:ind w:left="22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西宁市湟中区乡村振兴局：</w:t>
      </w:r>
    </w:p>
    <w:p>
      <w:pPr>
        <w:spacing w:before="235" w:line="351" w:lineRule="auto"/>
        <w:ind w:left="220" w:right="300" w:firstLine="629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根据《青海省财政厅关于下达2022年第二批</w:t>
      </w:r>
      <w:r>
        <w:rPr>
          <w:rFonts w:ascii="宋体" w:hAnsi="宋体" w:eastAsia="宋体" w:cs="宋体"/>
          <w:spacing w:val="5"/>
          <w:sz w:val="31"/>
          <w:szCs w:val="31"/>
        </w:rPr>
        <w:t>省级财政衔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接推进乡村振兴补助资金的通知》</w:t>
      </w:r>
      <w:r>
        <w:rPr>
          <w:rFonts w:ascii="宋体" w:hAnsi="宋体" w:eastAsia="宋体" w:cs="宋体"/>
          <w:spacing w:val="14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(青财农字〔2022〕625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7"/>
          <w:sz w:val="31"/>
          <w:szCs w:val="31"/>
        </w:rPr>
        <w:t>号),现下达你单位2022年第二批省级财政衔接推进</w:t>
      </w:r>
      <w:r>
        <w:rPr>
          <w:rFonts w:ascii="宋体" w:hAnsi="宋体" w:eastAsia="宋体" w:cs="宋体"/>
          <w:spacing w:val="16"/>
          <w:sz w:val="31"/>
          <w:szCs w:val="31"/>
        </w:rPr>
        <w:t>乡村振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兴补助资金预算指标750万元，资金分配及功能科</w:t>
      </w:r>
      <w:r>
        <w:rPr>
          <w:rFonts w:ascii="宋体" w:hAnsi="宋体" w:eastAsia="宋体" w:cs="宋体"/>
          <w:spacing w:val="11"/>
          <w:sz w:val="31"/>
          <w:szCs w:val="31"/>
        </w:rPr>
        <w:t>目等详见</w:t>
      </w:r>
    </w:p>
    <w:p>
      <w:pPr>
        <w:spacing w:before="1" w:line="218" w:lineRule="auto"/>
        <w:ind w:left="22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>附表。</w:t>
      </w:r>
    </w:p>
    <w:p>
      <w:pPr>
        <w:spacing w:before="267" w:line="357" w:lineRule="auto"/>
        <w:ind w:left="220" w:right="300" w:firstLine="629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一、请你单位按照《青海省财政衔接推进乡村振兴补助</w:t>
      </w:r>
      <w:r>
        <w:rPr>
          <w:rFonts w:ascii="宋体" w:hAnsi="宋体" w:eastAsia="宋体" w:cs="宋体"/>
          <w:spacing w:val="1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6"/>
          <w:sz w:val="31"/>
          <w:szCs w:val="31"/>
        </w:rPr>
        <w:t>资金管理办法》(青财农字〔2021)821号〕、</w:t>
      </w:r>
      <w:r>
        <w:rPr>
          <w:rFonts w:ascii="宋体" w:hAnsi="宋体" w:eastAsia="宋体" w:cs="宋体"/>
          <w:spacing w:val="12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6"/>
          <w:sz w:val="31"/>
          <w:szCs w:val="31"/>
        </w:rPr>
        <w:t>《关于转发&lt;财</w:t>
      </w:r>
      <w:r>
        <w:rPr>
          <w:rFonts w:ascii="宋体" w:hAnsi="宋体" w:eastAsia="宋体" w:cs="宋体"/>
          <w:spacing w:val="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7"/>
          <w:sz w:val="31"/>
          <w:szCs w:val="31"/>
        </w:rPr>
        <w:t>政部农业农村部国家乡村振兴局国家发展改革委国家</w:t>
      </w:r>
      <w:r>
        <w:rPr>
          <w:rFonts w:ascii="宋体" w:hAnsi="宋体" w:eastAsia="宋体" w:cs="宋体"/>
          <w:spacing w:val="1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8"/>
          <w:sz w:val="31"/>
          <w:szCs w:val="31"/>
        </w:rPr>
        <w:t>民委国家林草局关于加强中央财政衔接推进乡村振兴补助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资金管理使用的指导意见&gt;的通知》(青财农字〔2</w:t>
      </w:r>
      <w:r>
        <w:rPr>
          <w:rFonts w:ascii="宋体" w:hAnsi="宋体" w:eastAsia="宋体" w:cs="宋体"/>
          <w:spacing w:val="10"/>
          <w:sz w:val="31"/>
          <w:szCs w:val="31"/>
        </w:rPr>
        <w:t>022〕428</w:t>
      </w:r>
    </w:p>
    <w:p>
      <w:pPr>
        <w:spacing w:line="219" w:lineRule="auto"/>
        <w:ind w:left="22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号)要求，规范、合理安排使用资金。</w:t>
      </w:r>
    </w:p>
    <w:p>
      <w:pPr>
        <w:sectPr>
          <w:headerReference r:id="rId5" w:type="default"/>
          <w:footerReference r:id="rId6" w:type="default"/>
          <w:pgSz w:w="11900" w:h="16820"/>
          <w:pgMar w:top="400" w:right="1589" w:bottom="400" w:left="1559" w:header="0" w:footer="0" w:gutter="0"/>
          <w:cols w:space="720" w:num="1"/>
        </w:sect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98" w:line="369" w:lineRule="auto"/>
        <w:ind w:left="170" w:right="145" w:firstLine="63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4"/>
          <w:sz w:val="30"/>
          <w:szCs w:val="30"/>
        </w:rPr>
        <w:t>二</w:t>
      </w:r>
      <w:r>
        <w:rPr>
          <w:rFonts w:ascii="宋体" w:hAnsi="宋体" w:eastAsia="宋体" w:cs="宋体"/>
          <w:spacing w:val="-8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4"/>
          <w:sz w:val="30"/>
          <w:szCs w:val="30"/>
        </w:rPr>
        <w:t>、请按照《关于继续支持脱贫县统筹整合使用</w:t>
      </w:r>
      <w:r>
        <w:rPr>
          <w:rFonts w:ascii="宋体" w:hAnsi="宋体" w:eastAsia="宋体" w:cs="宋体"/>
          <w:spacing w:val="13"/>
          <w:sz w:val="30"/>
          <w:szCs w:val="30"/>
        </w:rPr>
        <w:t>财政涉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4"/>
          <w:sz w:val="30"/>
          <w:szCs w:val="30"/>
        </w:rPr>
        <w:t>农资金工作的通知》(财农〔2021〕22号)、  《关于继续支持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3"/>
          <w:sz w:val="30"/>
          <w:szCs w:val="30"/>
        </w:rPr>
        <w:t>脱贫县统筹整合使用财政涉农资金工作的通知》(</w:t>
      </w:r>
      <w:r>
        <w:rPr>
          <w:rFonts w:ascii="宋体" w:hAnsi="宋体" w:eastAsia="宋体" w:cs="宋体"/>
          <w:spacing w:val="22"/>
          <w:sz w:val="30"/>
          <w:szCs w:val="30"/>
        </w:rPr>
        <w:t>青财农字</w:t>
      </w:r>
    </w:p>
    <w:p>
      <w:pPr>
        <w:spacing w:line="219" w:lineRule="auto"/>
        <w:ind w:left="18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"/>
          <w:sz w:val="30"/>
          <w:szCs w:val="30"/>
        </w:rPr>
        <w:t>〔2021〕1790号〕有关规定执行。</w:t>
      </w:r>
    </w:p>
    <w:p>
      <w:pPr>
        <w:spacing w:before="244" w:line="369" w:lineRule="auto"/>
        <w:ind w:left="170" w:right="123" w:firstLine="639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4"/>
          <w:sz w:val="30"/>
          <w:szCs w:val="30"/>
        </w:rPr>
        <w:t>三</w:t>
      </w:r>
      <w:r>
        <w:rPr>
          <w:rFonts w:ascii="宋体" w:hAnsi="宋体" w:eastAsia="宋体" w:cs="宋体"/>
          <w:spacing w:val="-6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4"/>
          <w:sz w:val="30"/>
          <w:szCs w:val="30"/>
        </w:rPr>
        <w:t>、地方政府债券资金严格按照《青海省政府性债务管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5"/>
          <w:sz w:val="30"/>
          <w:szCs w:val="30"/>
        </w:rPr>
        <w:t>理办法》(青政〔2018)36号〕要求，依法用于公益</w:t>
      </w:r>
      <w:r>
        <w:rPr>
          <w:rFonts w:ascii="宋体" w:hAnsi="宋体" w:eastAsia="宋体" w:cs="宋体"/>
          <w:spacing w:val="14"/>
          <w:sz w:val="30"/>
          <w:szCs w:val="30"/>
        </w:rPr>
        <w:t>性资本支</w:t>
      </w:r>
    </w:p>
    <w:p>
      <w:pPr>
        <w:spacing w:line="219" w:lineRule="auto"/>
        <w:ind w:left="17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5"/>
          <w:sz w:val="30"/>
          <w:szCs w:val="30"/>
        </w:rPr>
        <w:t>出，不得用于经常性支出和国家明确禁止的项目。</w:t>
      </w:r>
    </w:p>
    <w:p>
      <w:pPr>
        <w:spacing w:before="243" w:line="599" w:lineRule="exact"/>
        <w:ind w:left="81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2"/>
          <w:position w:val="22"/>
          <w:sz w:val="30"/>
          <w:szCs w:val="30"/>
        </w:rPr>
        <w:t>四、</w:t>
      </w:r>
      <w:r>
        <w:rPr>
          <w:rFonts w:ascii="宋体" w:hAnsi="宋体" w:eastAsia="宋体" w:cs="宋体"/>
          <w:spacing w:val="-75"/>
          <w:position w:val="2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2"/>
          <w:position w:val="22"/>
          <w:sz w:val="30"/>
          <w:szCs w:val="30"/>
        </w:rPr>
        <w:t>请你单位严格落实国库集中支付制度和财政资金直</w:t>
      </w:r>
    </w:p>
    <w:p>
      <w:pPr>
        <w:spacing w:before="1" w:line="218" w:lineRule="auto"/>
        <w:ind w:left="17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6"/>
          <w:sz w:val="30"/>
          <w:szCs w:val="30"/>
        </w:rPr>
        <w:t>达机制，不得违规提前或拖延付款。</w:t>
      </w:r>
    </w:p>
    <w:p>
      <w:pPr>
        <w:spacing w:before="245" w:line="602" w:lineRule="exact"/>
        <w:ind w:left="81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6"/>
          <w:position w:val="22"/>
          <w:sz w:val="30"/>
          <w:szCs w:val="30"/>
        </w:rPr>
        <w:t>附件：2022年第二批省级财政衔接推进乡村</w:t>
      </w:r>
      <w:r>
        <w:rPr>
          <w:rFonts w:ascii="宋体" w:hAnsi="宋体" w:eastAsia="宋体" w:cs="宋体"/>
          <w:spacing w:val="15"/>
          <w:position w:val="22"/>
          <w:sz w:val="30"/>
          <w:szCs w:val="30"/>
        </w:rPr>
        <w:t>振兴补助资</w:t>
      </w:r>
    </w:p>
    <w:p>
      <w:pPr>
        <w:spacing w:line="220" w:lineRule="auto"/>
        <w:ind w:left="178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6"/>
          <w:sz w:val="30"/>
          <w:szCs w:val="30"/>
        </w:rPr>
        <w:t>金分配表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97" w:line="219" w:lineRule="auto"/>
        <w:ind w:left="4850"/>
        <w:rPr>
          <w:rFonts w:ascii="宋体" w:hAnsi="宋体" w:eastAsia="宋体" w:cs="宋体"/>
          <w:sz w:val="30"/>
          <w:szCs w:val="3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-529590</wp:posOffset>
            </wp:positionV>
            <wp:extent cx="1460500" cy="1479550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0520" cy="1479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11"/>
          <w:sz w:val="30"/>
          <w:szCs w:val="30"/>
        </w:rPr>
        <w:t>西宁市湟中区财政局</w:t>
      </w:r>
    </w:p>
    <w:p>
      <w:pPr>
        <w:spacing w:before="214" w:line="219" w:lineRule="auto"/>
        <w:ind w:left="528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2"/>
          <w:sz w:val="30"/>
          <w:szCs w:val="30"/>
        </w:rPr>
        <w:t>2022年6月13日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" w:line="20" w:lineRule="exact"/>
        <w:ind w:firstLine="19"/>
        <w:textAlignment w:val="center"/>
      </w:pPr>
      <w:r>
        <w:drawing>
          <wp:inline distT="0" distB="0" distL="0" distR="0">
            <wp:extent cx="5422900" cy="1270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22922" cy="1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00"/>
        </w:tabs>
        <w:spacing w:before="103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  <w:u w:val="single" w:color="auto"/>
        </w:rPr>
        <w:tab/>
      </w:r>
      <w:r>
        <w:rPr>
          <w:rFonts w:ascii="宋体" w:hAnsi="宋体" w:eastAsia="宋体" w:cs="宋体"/>
          <w:spacing w:val="-28"/>
          <w:sz w:val="30"/>
          <w:szCs w:val="30"/>
          <w:u w:val="single" w:color="auto"/>
        </w:rPr>
        <w:t>抄送：预算管理办公室、行政事业单位财务办公室、存</w:t>
      </w:r>
      <w:r>
        <w:rPr>
          <w:rFonts w:ascii="宋体" w:hAnsi="宋体" w:eastAsia="宋体" w:cs="宋体"/>
          <w:spacing w:val="-29"/>
          <w:sz w:val="30"/>
          <w:szCs w:val="30"/>
          <w:u w:val="single" w:color="auto"/>
        </w:rPr>
        <w:t>档。</w:t>
      </w:r>
      <w:r>
        <w:rPr>
          <w:rFonts w:ascii="宋体" w:hAnsi="宋体" w:eastAsia="宋体" w:cs="宋体"/>
          <w:sz w:val="30"/>
          <w:szCs w:val="30"/>
          <w:u w:val="single" w:color="auto"/>
        </w:rPr>
        <w:t xml:space="preserve">        </w:t>
      </w:r>
    </w:p>
    <w:p>
      <w:pPr>
        <w:sectPr>
          <w:pgSz w:w="11900" w:h="16820"/>
          <w:pgMar w:top="400" w:right="1780" w:bottom="400" w:left="1559" w:header="0" w:footer="0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84" w:line="219" w:lineRule="auto"/>
        <w:ind w:left="2908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3"/>
          <w:sz w:val="26"/>
          <w:szCs w:val="26"/>
        </w:rPr>
        <w:t>2022年第二批省级财政衔接推进乡村振兴补</w:t>
      </w:r>
      <w:r>
        <w:rPr>
          <w:rFonts w:ascii="宋体" w:hAnsi="宋体" w:eastAsia="宋体" w:cs="宋体"/>
          <w:b/>
          <w:bCs/>
          <w:spacing w:val="-4"/>
          <w:sz w:val="26"/>
          <w:szCs w:val="26"/>
        </w:rPr>
        <w:t>助资金分配表</w:t>
      </w:r>
    </w:p>
    <w:p>
      <w:pPr>
        <w:spacing w:before="134" w:line="220" w:lineRule="auto"/>
        <w:ind w:right="34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2"/>
          <w:sz w:val="19"/>
          <w:szCs w:val="19"/>
        </w:rPr>
        <w:t>单位；万元</w:t>
      </w:r>
    </w:p>
    <w:p>
      <w:pPr>
        <w:spacing w:line="30" w:lineRule="exact"/>
      </w:pPr>
    </w:p>
    <w:tbl>
      <w:tblPr>
        <w:tblStyle w:val="4"/>
        <w:tblW w:w="122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989"/>
        <w:gridCol w:w="1329"/>
        <w:gridCol w:w="1059"/>
        <w:gridCol w:w="1389"/>
        <w:gridCol w:w="1719"/>
        <w:gridCol w:w="1709"/>
        <w:gridCol w:w="1728"/>
        <w:gridCol w:w="1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</w:trPr>
        <w:tc>
          <w:tcPr>
            <w:tcW w:w="128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1" w:line="224" w:lineRule="auto"/>
              <w:ind w:left="4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地区</w:t>
            </w:r>
          </w:p>
        </w:tc>
        <w:tc>
          <w:tcPr>
            <w:tcW w:w="98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221" w:lineRule="auto"/>
              <w:ind w:left="2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合计</w:t>
            </w:r>
          </w:p>
        </w:tc>
        <w:tc>
          <w:tcPr>
            <w:tcW w:w="2388" w:type="dxa"/>
            <w:gridSpan w:val="2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7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非债券资金</w:t>
            </w:r>
          </w:p>
        </w:tc>
        <w:tc>
          <w:tcPr>
            <w:tcW w:w="138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一般债券资金</w:t>
            </w:r>
          </w:p>
        </w:tc>
        <w:tc>
          <w:tcPr>
            <w:tcW w:w="171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支出功能分类科目</w:t>
            </w:r>
          </w:p>
        </w:tc>
        <w:tc>
          <w:tcPr>
            <w:tcW w:w="170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政府经济分类科目</w:t>
            </w:r>
          </w:p>
        </w:tc>
        <w:tc>
          <w:tcPr>
            <w:tcW w:w="172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部门经济分类科目</w:t>
            </w:r>
          </w:p>
        </w:tc>
        <w:tc>
          <w:tcPr>
            <w:tcW w:w="106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221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284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湟中区</w:t>
            </w: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750</w:t>
            </w:r>
          </w:p>
        </w:tc>
        <w:tc>
          <w:tcPr>
            <w:tcW w:w="1329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1" w:line="221" w:lineRule="auto"/>
              <w:ind w:left="2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安排资金</w:t>
            </w:r>
          </w:p>
        </w:tc>
        <w:tc>
          <w:tcPr>
            <w:tcW w:w="1059" w:type="dxa"/>
            <w:vAlign w:val="top"/>
          </w:tcPr>
          <w:p>
            <w:pPr>
              <w:spacing w:before="52" w:line="22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中</w:t>
            </w:r>
            <w:r>
              <w:rPr>
                <w:rFonts w:ascii="宋体" w:hAnsi="宋体" w:eastAsia="宋体" w:cs="宋体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：</w:t>
            </w:r>
          </w:p>
        </w:tc>
        <w:tc>
          <w:tcPr>
            <w:tcW w:w="1389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184" w:lineRule="auto"/>
              <w:ind w:left="5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510</w:t>
            </w:r>
          </w:p>
        </w:tc>
        <w:tc>
          <w:tcPr>
            <w:tcW w:w="1719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2" w:line="216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2130505,生产发展</w:t>
            </w:r>
          </w:p>
        </w:tc>
        <w:tc>
          <w:tcPr>
            <w:tcW w:w="1709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2" w:line="216" w:lineRule="auto"/>
              <w:ind w:left="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59999,其他支出</w:t>
            </w:r>
          </w:p>
        </w:tc>
        <w:tc>
          <w:tcPr>
            <w:tcW w:w="1728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2" w:line="216" w:lineRule="auto"/>
              <w:ind w:left="2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39999,其他支出</w:t>
            </w:r>
          </w:p>
        </w:tc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12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1" w:line="21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项目管理费</w:t>
            </w:r>
          </w:p>
        </w:tc>
        <w:tc>
          <w:tcPr>
            <w:tcW w:w="1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2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240</w:t>
            </w:r>
          </w:p>
        </w:tc>
        <w:tc>
          <w:tcPr>
            <w:tcW w:w="105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2" w:line="184" w:lineRule="auto"/>
              <w:ind w:left="3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212</w:t>
            </w:r>
          </w:p>
        </w:tc>
        <w:tc>
          <w:tcPr>
            <w:tcW w:w="13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20" w:h="11900"/>
          <w:pgMar w:top="400" w:right="2523" w:bottom="400" w:left="1984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sectPr>
      <w:pgSz w:w="11900" w:h="16820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M1YzZiNDlkNTE2NmQ3YzNiY2YzNmI3ODE2NjA4MGIifQ=="/>
  </w:docVars>
  <w:rsids>
    <w:rsidRoot w:val="00000000"/>
    <w:rsid w:val="196A27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2437</Words>
  <Characters>3134</Characters>
  <TotalTime>0</TotalTime>
  <ScaleCrop>false</ScaleCrop>
  <LinksUpToDate>false</LinksUpToDate>
  <CharactersWithSpaces>3241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2022-12-17T19:28:00Z</dcterms:created>
  <dc:creator>Kingsoft-PDF</dc:creator>
  <cp:lastModifiedBy>扬晴晓恋</cp:lastModifiedBy>
  <dcterms:modified xsi:type="dcterms:W3CDTF">2022-12-17T11:35:51Z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2022-12-17T19:28:23Z</vt:filetime>
  </property>
  <property fmtid="{D5CDD505-2E9C-101B-9397-08002B2CF9AE}" pid="4" name="UsrData">
    <vt:lpwstr>639da7cb0c8b2900155e56d9</vt:lpwstr>
  </property>
  <property fmtid="{D5CDD505-2E9C-101B-9397-08002B2CF9AE}" pid="5" name="KSOProductBuildVer">
    <vt:lpwstr>2052-11.1.0.12980</vt:lpwstr>
  </property>
  <property fmtid="{D5CDD505-2E9C-101B-9397-08002B2CF9AE}" pid="6" name="ICV">
    <vt:lpwstr>2D0F0E237B964D5891E66D47025A4F61</vt:lpwstr>
  </property>
</Properties>
</file>