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附件一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西宁市湟中区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2024</w:t>
      </w:r>
      <w:r>
        <w:rPr>
          <w:rFonts w:hint="eastAsia"/>
          <w:sz w:val="40"/>
          <w:szCs w:val="48"/>
          <w:lang w:val="en-US" w:eastAsia="zh-CN"/>
        </w:rPr>
        <w:t>年以工代赈资金项目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项目名称：关于</w:t>
      </w:r>
      <w:bookmarkStart w:id="0" w:name="_GoBack"/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湟中区（田家寨镇上营一村～田家寨村）农村污水主管网以工代赈建设项目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二、项目总投资：项目总投资964万元，申请2024年中央预算以工代赈资金791万元，区级配套资金173万元。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三、建设内容及规模：建设DN300污水主管网5328.51m，DN400污水主管网2850.80米，DN300污水主管网45米（定向钻），沉泥井163座，排水检查井41座路面拆除2553.18m³，沥青路面恢复7294.80㎡，施工降水及简易支护工程50米。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四、项目建设地点：田家寨镇上营一村～田家寨村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五、项目建设工期：2024年5月--2025年11月。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六、项目建设单位：河湟文化西宁产业园管委会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七、项目负责人：  杨文祉   0971-2292336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八、质量监督机构：西宁市湟中区建设工程质量监督站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 xml:space="preserve">                  吴启业   0971-2232201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项目利益：通过项目建设，完善农村污水主管网基础设施配套，</w:t>
      </w:r>
      <w:r>
        <w:rPr>
          <w:rFonts w:hint="default" w:ascii="FangSong" w:hAnsi="FangSong" w:eastAsia="FangSong" w:cs="FangSong"/>
          <w:sz w:val="32"/>
          <w:szCs w:val="32"/>
          <w:lang w:val="en-US" w:eastAsia="zh-CN"/>
        </w:rPr>
        <w:t>更有利于改善居民生活环境、提升群众生活幸福指数，满足群众美好生活的需要。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NzBmZWIyNmYzYzI0Y2JhOGU1OGRiYTgzYWQ5ZTEifQ=="/>
  </w:docVars>
  <w:rsids>
    <w:rsidRoot w:val="2D097873"/>
    <w:rsid w:val="001073A8"/>
    <w:rsid w:val="2D097873"/>
    <w:rsid w:val="7DEE58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2024-05-08T06:42:00Z</dcterms:created>
  <dc:creator>耿亦周</dc:creator>
  <cp:lastModifiedBy>Administrator</cp:lastModifiedBy>
  <dcterms:modified xsi:type="dcterms:W3CDTF">2024-05-08T08:17:13Z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6FB8782470BA4F539D83BD640F436A5B_13</vt:lpwstr>
  </property>
</Properties>
</file>