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val="en-US" w:eastAsia="zh-CN"/>
        </w:rPr>
        <w:t xml:space="preserve">鲁沙尔镇人民政府信息公开工作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val="en-US" w:eastAsia="zh-CN"/>
        </w:rPr>
        <w:t xml:space="preserve"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单位名称：鲁沙尔镇人民政府    单位主要负责人签名：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2022年，鲁沙尔镇在区委、区政府的坚强领导下，高度重视政府信息公开工作，严格落实《中华人民共和国政府信息公开条例》规定，将政府信息公开作为密切联系群众的重要桥梁，扎实推动全镇信息公开工作。现将我镇2022年政府信息公开工作报告如下：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 xml:space="preserve">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2022年，全面贯彻落实《条例》规定和区委、区政府关于信息公开工作的相关要求，通过线上宣传、线下宣讲等方式，不断推进鲁沙尔镇政府信息公开工作落地落实。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 xml:space="preserve">一是丰富宣传形式，提升公开效率。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 xml:space="preserve">充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分利用新媒体技术和传统宣传方式，通过微信公众号、村（社区）微信群以及镇村宣传栏等平台，对国家政策、政务动态、会议信息、社会公益等政府信息及时进行公开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 xml:space="preserve">，并通过发布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“干部业务讲堂”视频的方式，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 xml:space="preserve">为群众全面梳理讲解“雨露计划”、乡村振兴等相关政策及办理业务工作流程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；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 xml:space="preserve">二是加强业务培训，筑牢公开基础。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 xml:space="preserve">高度重视岗位大练兵，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 xml:space="preserve">我镇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 xml:space="preserve">狠抓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综合服务大厅工作人员及村（社区）干部的教育与培训工作，督促业务干部及时掌握政策信息，持续深化业务干部对政府信息公开工作的认识和理解，确保信息公开工作有力有效开展。同时，在重点节假日和群众活动期间，通过面对面宣讲、发放宣传册、张贴海报等形式主动为群众讲解医保、养老、乡村振兴等与群众生活密切相关的政策法规、办事流程等事项。让群众充分了解业务办理流程，让信息多“跑路”，群众少“跑腿”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 xml:space="preserve">三是紧盯办理时间，做到公开及时。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2022年以来，鲁沙尔镇不断完善政府信息公开管理制度，对群众反映的重难点问题，坚持“快速汇总，及时上报”的原则，在公示栏内及时公示民政救助名单、保障性住房信息等内容，保障群众知情权，切实维护好政府公信力。全年我镇通过微信公众号公开政府信息共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 xml:space="preserve">101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条，其中，疫情防控相关信息30条，政策宣传21条，政府工作及会务公开相关信息19条，党风廉政建设19条，安全生产相关信息4条，干部业务讲堂2条，时事热点5条，岗位招聘信息1条。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 xml:space="preserve">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 xml:space="preserve">线下方面：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鲁沙尔镇共有1所综合服务大厅和2所村级服务大厅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，我镇通过合理运用信息平台，及时公布相关部门的政策法规，帮助群众理解政策，方便群众办事；同时进一步完善村（社区）政务公开专栏建设，指导工作人员及时做好救助等信息公开工作。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val="en-US" w:eastAsia="zh-CN"/>
        </w:rPr>
        <w:t xml:space="preserve">线上方面：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2022年，我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镇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通过“幸福鲁沙尔”微信公众号及时发布政策解读信息、重点工作推进情况以及便民服务等内容；同时通过村（社区）微信群，第一时间传达与群众切身利益密切相关的政策及热点信息，做好舆论引导工作。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主动公开政府信息情况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41"/>
        <w:gridCol w:w="1845"/>
        <w:gridCol w:w="1666"/>
        <w:gridCol w:w="1679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8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第二十条第（一）项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制发件数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本年废止件数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现行有效件数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第二十条第（五）项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行政许可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第二十条第（六）项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行政处罚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行政强制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第二十条第（八）项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本年收费金额（单位：万元）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行政事业性收费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adjustRightInd w:val="0"/>
        <w:snapToGrid w:val="0"/>
        <w:spacing w:line="520" w:lineRule="exact"/>
        <w:rPr>
          <w:rFonts w:ascii="黑体" w:eastAsia="黑体" w:hAnsi="黑体" w:cs="黑体" w:hint="eastAsia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kern w:val="0"/>
          <w:sz w:val="28"/>
          <w:szCs w:val="28"/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816"/>
        <w:gridCol w:w="1904"/>
        <w:gridCol w:w="636"/>
        <w:gridCol w:w="667"/>
        <w:gridCol w:w="667"/>
        <w:gridCol w:w="717"/>
        <w:gridCol w:w="855"/>
        <w:gridCol w:w="629"/>
        <w:gridCol w:w="61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3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7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申请人情况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自然人</w:t>
            </w:r>
          </w:p>
        </w:tc>
        <w:tc>
          <w:tcPr>
            <w:tcW w:w="35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法人或其他组织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科研机构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社会公益组织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</w:t>
            </w:r>
          </w:p>
        </w:tc>
        <w:tc>
          <w:tcPr>
            <w:tcW w:w="6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一、本年新收政府信息公开申请数量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二、上年结转政府信息公开申请数量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三、本年度办理结果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（一）予以公开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（二）部分公开（区分处理的，只计这一情形，不计其他情形）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（三）不予公开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1.属于国家秘密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2.其他法律行政法规禁止公开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3.危及“三安全一稳定”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4.保护第三方合法权益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5.属于三类内部事务信息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6.属于四类过程性信息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7.属于行政执法案卷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8.属于行政查询事项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（四）无法提供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1.本机关不掌握相关政府信息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2.没有现成信息需要另行制作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3.补正后申请内容仍不明确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（五）不予处理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1.信访举报投诉类申请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3.要求提供公开出版物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4.无正当理由大量反复申请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5.要求行政机关确认或重新出具已获取信息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（六）其他处理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2.申请人逾期未按收费通知要求缴纳费用，行政机关不再处理其政府信息公开申请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3.其他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（七）总计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四、结转下年度继续办理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rPr>
          <w:rFonts w:ascii="黑体" w:eastAsia="黑体" w:hAnsi="黑体" w:cs="黑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 xml:space="preserve">四、政府信息公开行政复议、行政诉讼情况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  <w:jc w:val="center"/>
        </w:trPr>
        <w:tc>
          <w:tcPr>
            <w:tcW w:w="2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行政复议</w:t>
            </w:r>
          </w:p>
        </w:tc>
        <w:tc>
          <w:tcPr>
            <w:tcW w:w="51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行政诉讼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2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未经复议直接起诉</w:t>
            </w:r>
          </w:p>
        </w:tc>
        <w:tc>
          <w:tcPr>
            <w:tcW w:w="2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复议后起诉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7"/>
        </w:numPr>
        <w:adjustRightInd w:val="0"/>
        <w:snapToGrid w:val="0"/>
        <w:spacing w:line="520" w:lineRule="exact"/>
        <w:ind w:firstLine="480"/>
        <w:rPr>
          <w:rFonts w:ascii="黑体" w:eastAsia="黑体" w:hAnsi="黑体" w:cs="黑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 xml:space="preserve">存在的主要问题及改进情况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643" w:firstLineChars="200"/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  <w:lang w:val="en-US" w:eastAsia="zh-CN"/>
        </w:rPr>
        <w:t xml:space="preserve">（一）存在的主要问题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2022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年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eastAsia="zh-CN"/>
        </w:rPr>
        <w:t xml:space="preserve">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我镇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持续落实区委、区政府关于政府信息公开工作的相关要求，扎实推进责任落实，有效保障了群众的知情权。但在工作中也存在一些不足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eastAsia="zh-CN"/>
        </w:rPr>
        <w:t xml:space="preserve">，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 xml:space="preserve">一是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对于业务干部关于政府信息公开工作方面的培训教育仍需加强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eastAsia="zh-CN"/>
        </w:rPr>
        <w:t xml:space="preserve">；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 xml:space="preserve">二是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信息公开形式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仍可进一步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丰富。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643" w:firstLineChars="200"/>
        <w:rPr>
          <w:rFonts w:ascii="楷体" w:eastAsia="楷体" w:hAnsi="楷体" w:cs="楷体" w:hint="default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  <w:lang w:val="en-US" w:eastAsia="zh-CN"/>
        </w:rPr>
        <w:t xml:space="preserve">（二）改进情况</w:t>
      </w:r>
    </w:p>
    <w:p>
      <w:pPr>
        <w:widowControl/>
        <w:adjustRightInd w:val="0"/>
        <w:snapToGrid w:val="0"/>
        <w:spacing w:line="520" w:lineRule="exact"/>
        <w:ind w:firstLine="48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今后，我镇将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进一步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按照《条例》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规定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和省、市、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eastAsia="zh-CN"/>
        </w:rPr>
        <w:t xml:space="preserve">区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关于政府信息公开的有关要求，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val="en-US" w:eastAsia="zh-CN"/>
        </w:rPr>
        <w:t xml:space="preserve">一是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加强学习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提升工作人员政务服务工作水平；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val="en-US" w:eastAsia="zh-CN"/>
        </w:rPr>
        <w:t xml:space="preserve">二是</w:t>
      </w: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持续优化信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息公开的形式，提升公开效率，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规范政府信息公开工作，不断巩固和发展政府信息公开成果，努力构建透明、高效、规范的服务型政府。</w:t>
      </w:r>
    </w:p>
    <w:p>
      <w:pPr>
        <w:widowControl/>
        <w:adjustRightInd w:val="0"/>
        <w:snapToGrid w:val="0"/>
        <w:spacing w:line="520" w:lineRule="exact"/>
        <w:ind w:firstLine="48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ind w:firstLine="48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ind w:firstLine="480"/>
        <w:rPr>
          <w:rFonts w:ascii="黑体" w:eastAsia="黑体" w:hAnsi="黑体" w:cs="黑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 xml:space="preserve"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暂无其它需要报告的事项。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right"/>
        <w:textAlignment w:val="auto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西宁市湟中区鲁沙尔镇人民政府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440" w:firstLineChars="1700"/>
        <w:jc w:val="both"/>
        <w:textAlignment w:val="auto"/>
        <w:rPr>
          <w:rFonts w:ascii="仿宋_GB2312" w:eastAsia="仿宋_GB2312" w:hAnsi="仿宋_GB2312" w:cs="仿宋_GB2312" w:hint="default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val="en-US" w:eastAsia="zh-CN"/>
        </w:rPr>
        <w:t xml:space="preserve">2023年1月17日</w:t>
      </w:r>
    </w:p>
    <w:sectPr>
      <w:pgSz w:w="11906" w:h="16838" w:orient="portrait"/>
      <w:pgMar w:top="2098" w:right="1474" w:bottom="1984" w:left="1587" w:header="851" w:footer="992" w:gutter="0"/>
      <w:cols w:num="1" w:space="0">
        <w:col w:w="8845"/>
      </w:cols>
      <w:rtlGutter w:val="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singleLevel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multiLevelType w:val="singleLevel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2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MDAyNGVjZmYzY2Q4ZDQyYjMxOTgwN2MzZTdlYWUzZG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19FEBE505D1C40C8A3A0B41A7289126D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19FEBE505D1C40C8A3A0B41A7289126D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19FEBE505D1C40C8A3A0B41A7289126D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7</Pages>
  <Words>2243</Words>
  <Characters>2290</Characters>
  <Application>WPS Office_11.1.0.13703_F1E327BC-269C-435d-A152-05C5408002CA</Application>
  <DocSecurity>0</DocSecurity>
  <Lines>0</Lines>
  <Paragraphs>0</Paragraphs>
  <CharactersWithSpaces>2294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芋圆茶仙人</dc:creator>
  <cp:lastModifiedBy>Administrator</cp:lastModifiedBy>
  <cp:revision>1</cp:revision>
  <cp:lastPrinted>2023-01-18T06:38:04Z</cp:lastPrinted>
  <dcterms:created xsi:type="dcterms:W3CDTF">2023-01-17T14:59:00Z</dcterms:created>
  <dcterms:modified xsi:type="dcterms:W3CDTF">2023-01-18T07:08:21Z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19FEBE505D1C40C8A3A0B41A7289126D</vt:lpstr>
  </property>
</Properties>
</file>