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共和镇政府信息公开工作年度报告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单位名称：共和镇人民政府      单位主要负责人签名：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2022年，共和镇进一步贯彻落实政府信息公开各项规定，加强政府信息公开工作力度，及时、准确地向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社会公开政府信息，保障公民知情权、参与权和监督权，把推进政府信息公开与转变政府职能、规范权力运行、促进依法行政紧密结合起来，有力促进了全镇经济、社会健康平稳发展。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（一）主动公开情况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依据《条例》第20条、第21条规定，以公开为原则不公开为例外公示我镇的各类政府信息。除有特别要求，有公开范围的各类文件外，对于脱贫退出、干部考核、社会保障等通过公示栏、微信群、网站等形式进行公开，确保干部群众的知情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（二）依申请公开情况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2022年我镇未收到依申请公开申请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（三）政府信息管理情况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我镇高度重视政府信息公开工作，成立了由镇长、镇党委副书记和包村领导组成的信息公开工作领导小组，各村书记负责30个行政村信息公开工作，各包村干部协助，由党政办具体落实，确定了1名工作人员具体负责，组织协调、督促指导、检查考核全镇政府信息公开工作开展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（四）平台建设情况，包括政府网站、政务新媒体、政府公报等方面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我镇未开设政府网站，未发行政府公报。为方便办事群众和群众监督，我镇运用政务公示栏、宣传栏、宣传车、各村（社）党员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会议和微信群、QQ群等多种方式进行政府政务信息公开。切实保障人民群众的知情权、参与权和监督权。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（五）监督保障情况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加大对政务公开工作的督查力度。组织专门人员对政府信息公开相关工作开展情况进行检查。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完善信息公开保密审查制度。按照“谁提供、谁审核、谁负责”的原则审核后公开。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实行信息公开考核制度。按照分级负责、加强协作、促进工作的原则，从组织领导、公开内容、公开重点、公开形式、公开制度、公开效果等方面进行考核。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主动公开政府信息情况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200" w:right="0" w:right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130"/>
        <w:gridCol w:w="2265"/>
        <w:gridCol w:w="18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both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本年</w:t>
            </w: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  <w:t>制发件数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本年</w:t>
            </w: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  <w:t>废止件数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both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规章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800" w:firstLineChars="40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1000" w:firstLineChars="50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800" w:firstLineChars="40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规范性文件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800" w:firstLineChars="40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1000" w:firstLineChars="50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800" w:firstLineChars="40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6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  <w:t>本年</w:t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行政许可</w:t>
            </w:r>
          </w:p>
        </w:tc>
        <w:tc>
          <w:tcPr>
            <w:tcW w:w="6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6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  <w:t>本年</w:t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行政处罚</w:t>
            </w:r>
          </w:p>
        </w:tc>
        <w:tc>
          <w:tcPr>
            <w:tcW w:w="6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行政强制</w:t>
            </w:r>
          </w:p>
        </w:tc>
        <w:tc>
          <w:tcPr>
            <w:tcW w:w="6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6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本年</w:t>
            </w: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  <w:t>收费金额（单位：万元）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行政事业性收费</w:t>
            </w:r>
          </w:p>
        </w:tc>
        <w:tc>
          <w:tcPr>
            <w:tcW w:w="6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2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88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50"/>
        <w:gridCol w:w="2077"/>
        <w:gridCol w:w="856"/>
        <w:gridCol w:w="756"/>
        <w:gridCol w:w="756"/>
        <w:gridCol w:w="756"/>
        <w:gridCol w:w="756"/>
        <w:gridCol w:w="756"/>
        <w:gridCol w:w="8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9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49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人</w:t>
            </w:r>
          </w:p>
        </w:tc>
        <w:tc>
          <w:tcPr>
            <w:tcW w:w="37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法人或其他组织</w:t>
            </w:r>
          </w:p>
        </w:tc>
        <w:tc>
          <w:tcPr>
            <w:tcW w:w="8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业</w:t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业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研</w:t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构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社会</w:t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公益</w:t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组织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法律</w:t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服务</w:t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机构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他</w:t>
            </w:r>
          </w:p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 w:rightChars="0"/>
              <w:jc w:val="center"/>
              <w:textAlignment w:val="auto"/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  <w:t>三、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 w:rightChars="0"/>
              <w:jc w:val="center"/>
              <w:textAlignment w:val="auto"/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  <w:t>本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 w:rightChars="0"/>
              <w:jc w:val="center"/>
              <w:textAlignment w:val="auto"/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  <w:t>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 w:rightChars="0"/>
              <w:jc w:val="center"/>
              <w:textAlignment w:val="auto"/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  <w:t>度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 w:rightChars="0"/>
              <w:jc w:val="center"/>
              <w:textAlignment w:val="auto"/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  <w:t>办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 w:rightChars="0"/>
              <w:jc w:val="center"/>
              <w:textAlignment w:val="auto"/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  <w:t>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 w:rightChars="0"/>
              <w:jc w:val="center"/>
              <w:textAlignment w:val="auto"/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  <w:t>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 w:rightChars="0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eastAsia="zh-CN"/>
              </w:rPr>
              <w:t>果</w:t>
            </w:r>
          </w:p>
        </w:tc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（一）予以公开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（三）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不予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公开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1.属于国家秘密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2.其他法律行政法规禁止公开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3.危及“三安全一稳定”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4.保护第三方合法权益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5.属于三类内部事务信息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6.属于四类过程性信息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7.属于行政执法案卷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8.属于行政查询事项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（四）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无法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提供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1.本机关不掌握相关政府信息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2.没有现成信息需要另行制作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3.补正后申请内容仍不明确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（五）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不予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处理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1.信访举报投诉类申请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2.重复申请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3.要求提供公开出版物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4.无正当理由大量反复申请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处理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1.申请人无正当理由逾期不补正、行政机关不在处理其政府信息公开申请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2.申请人逾期未按收费通知要求缴纳费用，行政机关不在处理其政府信息公开申请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val="en-US" w:eastAsia="zh-CN"/>
              </w:rPr>
              <w:t>3.其他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cs="仿宋"/>
                <w:sz w:val="20"/>
                <w:szCs w:val="20"/>
                <w:bdr w:val="none" w:color="auto" w:sz="0" w:space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（七）总计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四、结转下年度继续办理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2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590"/>
        <w:gridCol w:w="590"/>
        <w:gridCol w:w="590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持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正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果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结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6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正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果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结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持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正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果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结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2022年，我镇政府信息公开工作虽然取得一定成效，但还存在以下问题：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推动政务公开和政府信息公开的力度不够，对政府信息公开工作重要性认识不足，公开内容不具体，重点不突出，政务公开事项还需认真梳理公布；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网上信息更新不够及时；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网站管理相对薄弱，人员力量有待加强。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公开范围有待进一步拓展，公开渠道有待进一步创新。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改进措施: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拓宽信息公开渠道。努力建设面向公众、方便获取、形式多样的政府信息公开载体和信息系统，扩展公开渠道。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加强检査监督力度。安排专人查找政府信息公开的薄弱环节，以行政审批和行政执法的程序和结果为重点，督促不断拓展政府信息公开的深度和广度，不断提高政府工作的透明度。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加大政府公共职能信息公开力度，增强政府信息发布主动性、权威性和时效性。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自觉接受社会监督，让人民群众对政府信息公开情况进行评议，并根据评议结果完善制度、改进工作。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无。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firstLine="0" w:firstLineChars="0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EBD4A5"/>
    <w:multiLevelType w:val="singleLevel"/>
    <w:tmpl w:val="52EBD4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TkxN2RiMWYwZmE0MThlZDg1ZGRlY2YzNGQzNzMifQ=="/>
  </w:docVars>
  <w:rsids>
    <w:rsidRoot w:val="40A461DF"/>
    <w:rsid w:val="00FD49CE"/>
    <w:rsid w:val="02B84844"/>
    <w:rsid w:val="06642CB3"/>
    <w:rsid w:val="06847B21"/>
    <w:rsid w:val="09B038E2"/>
    <w:rsid w:val="0A9F2ABE"/>
    <w:rsid w:val="0C082346"/>
    <w:rsid w:val="0CD202C6"/>
    <w:rsid w:val="0CF1116A"/>
    <w:rsid w:val="0D0035C0"/>
    <w:rsid w:val="0FDD7278"/>
    <w:rsid w:val="11014C85"/>
    <w:rsid w:val="12A245CE"/>
    <w:rsid w:val="139107C2"/>
    <w:rsid w:val="161B6805"/>
    <w:rsid w:val="184A0BD3"/>
    <w:rsid w:val="19705785"/>
    <w:rsid w:val="1BB90BC8"/>
    <w:rsid w:val="1CAC3498"/>
    <w:rsid w:val="1D6500BB"/>
    <w:rsid w:val="1E0A7BEC"/>
    <w:rsid w:val="1E445C7F"/>
    <w:rsid w:val="1FDE1C78"/>
    <w:rsid w:val="20932A0F"/>
    <w:rsid w:val="20CC4F68"/>
    <w:rsid w:val="21344C7E"/>
    <w:rsid w:val="24C84DC2"/>
    <w:rsid w:val="2891465D"/>
    <w:rsid w:val="29993A13"/>
    <w:rsid w:val="2F625C7E"/>
    <w:rsid w:val="336566C9"/>
    <w:rsid w:val="39E92614"/>
    <w:rsid w:val="3D3830BB"/>
    <w:rsid w:val="3D383C8E"/>
    <w:rsid w:val="3D761FB5"/>
    <w:rsid w:val="3FAD59A1"/>
    <w:rsid w:val="40A461DF"/>
    <w:rsid w:val="41354334"/>
    <w:rsid w:val="41886DF6"/>
    <w:rsid w:val="4BA10DBB"/>
    <w:rsid w:val="4C3E37A3"/>
    <w:rsid w:val="4CC5193D"/>
    <w:rsid w:val="4D842D4C"/>
    <w:rsid w:val="4E262367"/>
    <w:rsid w:val="50FC3E44"/>
    <w:rsid w:val="528F5E6A"/>
    <w:rsid w:val="551F2959"/>
    <w:rsid w:val="57FF69B1"/>
    <w:rsid w:val="58CB2588"/>
    <w:rsid w:val="63591019"/>
    <w:rsid w:val="648871BE"/>
    <w:rsid w:val="695C568E"/>
    <w:rsid w:val="74936A13"/>
    <w:rsid w:val="77B959B8"/>
    <w:rsid w:val="794F0C5A"/>
    <w:rsid w:val="7F6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after="330" w:line="600" w:lineRule="exact"/>
      <w:outlineLvl w:val="0"/>
    </w:pPr>
    <w:rPr>
      <w:rFonts w:eastAsia="方正小标宋简体" w:asciiTheme="minorAscii" w:hAnsiTheme="minorAscii" w:cstheme="minorBidi"/>
      <w:b/>
      <w:bCs/>
      <w:kern w:val="44"/>
      <w:sz w:val="52"/>
      <w:szCs w:val="44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6" w:lineRule="exact"/>
      <w:ind w:firstLine="840" w:firstLineChars="200"/>
      <w:jc w:val="left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2"/>
    </w:pPr>
    <w:rPr>
      <w:rFonts w:eastAsia="楷体" w:cs="Times New Roman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eastAsia="仿宋"/>
      <w:kern w:val="0"/>
      <w:sz w:val="32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3 Char"/>
    <w:link w:val="4"/>
    <w:qFormat/>
    <w:uiPriority w:val="0"/>
    <w:rPr>
      <w:rFonts w:ascii="Times New Roman" w:hAnsi="Times New Roman" w:eastAsia="楷体" w:cs="Times New Roman"/>
      <w:b/>
    </w:rPr>
  </w:style>
  <w:style w:type="character" w:customStyle="1" w:styleId="10">
    <w:name w:val="标题 2 Char"/>
    <w:link w:val="2"/>
    <w:qFormat/>
    <w:uiPriority w:val="0"/>
    <w:rPr>
      <w:rFonts w:ascii="Arial" w:hAnsi="Arial" w:eastAsia="楷体" w:cs="Times New Roman"/>
      <w:b/>
      <w:sz w:val="32"/>
    </w:rPr>
  </w:style>
  <w:style w:type="character" w:customStyle="1" w:styleId="11">
    <w:name w:val="标题 1 Char"/>
    <w:basedOn w:val="7"/>
    <w:link w:val="3"/>
    <w:qFormat/>
    <w:uiPriority w:val="9"/>
    <w:rPr>
      <w:rFonts w:eastAsia="方正小标宋简体" w:asciiTheme="minorAscii" w:hAnsiTheme="minorAscii" w:cstheme="minorBidi"/>
      <w:b/>
      <w:bCs/>
      <w:kern w:val="44"/>
      <w:sz w:val="5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3335</Words>
  <Characters>3383</Characters>
  <Lines>0</Lines>
  <Paragraphs>0</Paragraphs>
  <TotalTime>34</TotalTime>
  <ScaleCrop>false</ScaleCrop>
  <LinksUpToDate>false</LinksUpToDate>
  <CharactersWithSpaces>3397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2023-01-18T03:17:00Z</dcterms:created>
  <dc:creator>╭ゝ旧时光</dc:creator>
  <cp:lastModifiedBy>╭ゝ旧时光</cp:lastModifiedBy>
  <dcterms:modified xsi:type="dcterms:W3CDTF">2023-01-18T07:39:00Z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122F7C411AE54438B73D53DE1AF9F30F</vt:lpwstr>
  </property>
</Properties>
</file>