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BodyTextFirstIndent"/>
        <w:ind w:left="0" w:firstLine="0" w:leftChars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湟中区人民政府2021年度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 xml:space="preserve">政府信息公开工作年度报告</w:t>
      </w:r>
    </w:p>
    <w:p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2021年度，湟中区人民政府坚持以习近平新时代中国特色社会主义思想为指导，按照党中央、国务院“公开为常态、不公开为例外”的原则，根据《中华人民共和国政府信息公开条例》（以下简称条例）要求，认真落实上级有关全面推进政务公开工作的系列部署，紧紧围绕区委、区政府中心工作和人民群众关注关切，统筹推进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编制要点专栏，督促各部门在专栏上公开要点信息。深化决策信息和权责清单公开。坚持权责法定，督促全区各部门要根据法律法规立、改、废和简政放权情况，动态调整并及时公布本部门权责清单。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深化优化营商环境政策措施公开。推进主动公开优化营商环境政策文件、服务举措、办理流程等信息；深入公开“一件事一次办”服务举措；及时公开市场监管、行政执法、招标投标和政府采购等信息。深化重点领域信息公开。加大财政预决算、乡村振兴、污染防治、公共卫生、重点民生等领域信息的公开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进一步规范了依申请公开办理工作流程，完善受理、审查、处理、答复以及保存备查等各个环节流程，做到办理规范、有迹可查。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扩大政民互动，推进公众参与。通过“区长信箱”、“书记信箱”互动交流栏目，围绕政府重点工作和公众关注热点，拓展政府互动交流覆盖面，接受公众建言献策和情况反映、征集公众意见建议，实现政府与公众的良性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坚持公开与保密相结合的原则。做到不因强调公开而造成泄密，也不因强调保密而不敢公开。全区工作动态与重大会议信息由相关单位提供后，经政务公开经办人员进行初审，送办公室主任审核，通过层层把关，既实现了信息及时公开，又满足了信息保密需要。</w:t>
      </w:r>
    </w:p>
    <w:p>
      <w:pPr>
        <w:widowControl/>
        <w:spacing w:after="240"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行政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316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19681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660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2601.56</w:t>
            </w:r>
          </w:p>
        </w:tc>
      </w:tr>
    </w:tbl>
    <w:p>
      <w:pPr>
        <w:widowControl/>
        <w:spacing w:after="240"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</w:pPr>
    </w:p>
    <w:p>
      <w:pPr>
        <w:widowControl/>
        <w:spacing w:after="240" w:line="432" w:lineRule="atLeast"/>
        <w:ind w:firstLine="64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pacing w:line="432" w:lineRule="atLeast"/>
        <w:ind w:firstLine="640" w:firstLineChars="200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四、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27"/>
        <w:gridCol w:w="508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numPr>
          <w:ilvl w:val="0"/>
          <w:numId w:val="9"/>
        </w:numPr>
        <w:spacing w:line="432" w:lineRule="atLeast"/>
        <w:ind w:left="150" w:firstLine="480" w:leftChars="0" w:firstLine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left="-60" w:firstLine="480" w:leftChars="0" w:firstLineChars="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政府信息公开工作流程传导力度不够。区内部分单位在提交政务公开申请时做不到标准化。针对该问题，我区相关工作人员已梳理归纳出完整的政务公开工作标准流程，并将下发全区各乡镇政府、街道办事处，区政府各部门进行学习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left="-60" w:firstLine="480" w:leftChars="0" w:firstLineChars="0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部分工作人员保密意识不够，对此，我区将采取多种方式对相关人员进行宣传教育，并将各类保密学习文件转发至各单位，要求结合实际，认真组织学习，抓好贯彻落实，确保不因公开而泄密。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TableNormal"/>
        <w:tblpPr w:leftFromText="180" w:rightFromText="180" w:vertAnchor="text" w:horzAnchor="page" w:tblpX="1574" w:tblpY="156"/>
        <w:tblOverlap w:val="never"/>
        <w:tblW w:w="9180" w:type="dxa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180"/>
      </w:tblGrid>
      <w:tr>
        <w:tblPrEx>
          <w:tblW w:w="9180" w:type="dxa"/>
          <w:tblInd w:w="0" w:type="dxa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9180" w:type="dxa"/>
            <w:noWrap w:val="0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抄送：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中共西宁市委网络安全和信息化委员会办公室。</w:t>
            </w:r>
          </w:p>
        </w:tc>
      </w:tr>
      <w:tr>
        <w:tblPrEx>
          <w:tblW w:w="9180" w:type="dxa"/>
          <w:tblInd w:w="0" w:type="dxa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9180" w:type="dxa"/>
            <w:noWrap w:val="0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西宁市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湟中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区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人民政府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22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19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singleLevel"/>
    <w:lvl w:ilvl="0">
      <w:start w:val="5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9">
    <w:multiLevelType w:val="singleLevel"/>
    <w:lvl w:ilvl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360" w:lineRule="auto"/>
      <w:outlineLvl w:val="2"/>
    </w:pPr>
    <w:rPr>
      <w:rFonts w:ascii="宋体" w:hAnsi="宋体"/>
      <w:b/>
      <w:bCs/>
      <w:sz w:val="24"/>
      <w:szCs w:val="28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next w:val="Normal"/>
    <w:uiPriority w:val="99"/>
    <w:qFormat/>
    <w:pPr>
      <w:ind w:firstLine="420" w:firstLineChars="100"/>
    </w:pPr>
    <w:rPr>
      <w:rFonts w:eastAsia="宋体"/>
    </w:rPr>
  </w:style>
  <w:style w:type="paragraph" w:styleId="BodyText">
    <w:name w:val="Body Text"/>
    <w:basedOn w:val="Normal"/>
    <w:qFormat/>
    <w:pPr>
      <w:widowControl/>
      <w:spacing w:after="120"/>
    </w:pPr>
    <w:rPr>
      <w:rFonts w:ascii="Calibri" w:eastAsia="宋体" w:hAnsi="Calibri" w:cs="Times New Roman"/>
      <w:sz w:val="24"/>
      <w:lang w:eastAsia="en-US" w:bidi="en-US"/>
    </w:rPr>
  </w:style>
  <w:style w:type="paragraph" w:styleId="BodyTextIndent">
    <w:name w:val="Body Text Indent"/>
    <w:basedOn w:val="Normal"/>
    <w:next w:val="Normal"/>
    <w:qFormat/>
    <w:pPr>
      <w:spacing w:after="120"/>
      <w:ind w:left="420" w:leftChars="200"/>
    </w:pPr>
    <w:rPr/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样式标题3+首行缩进:2字符">
    <w:name w:val="样式 标题 3 + 首行缩进:  2 字符"/>
    <w:basedOn w:val="Heading3"/>
    <w:qFormat/>
    <w:pPr>
      <w:spacing w:before="0" w:after="0" w:line="480" w:lineRule="exact"/>
      <w:jc w:val="left"/>
    </w:pPr>
    <w:rPr>
      <w:rFonts w:eastAsia="宋体"/>
      <w:sz w:val="28"/>
      <w:lang w:bidi="ar-DZ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2052-11.1.0.11365</vt:lpstr>
  </property>
  <property fmtid="{D5CDD505-2E9C-101B-9397-08002B2CF9AE}" pid="3" name="ICV">
    <vt:lpstr>BCB3B603EBF445EA8A1F6EAF329CEE83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2052-11.1.0.11365</vt:lpstr>
  </property>
  <property fmtid="{D5CDD505-2E9C-101B-9397-08002B2CF9AE}" pid="3" name="ICV">
    <vt:lpstr>BCB3B603EBF445EA8A1F6EAF329CEE83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2052-11.1.0.11365</vt:lpstr>
  </property>
  <property fmtid="{D5CDD505-2E9C-101B-9397-08002B2CF9AE}" pid="3" name="ICV">
    <vt:lpstr>BCB3B603EBF445EA8A1F6EAF329CEE83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BCB3B603EBF445EA8A1F6EAF329CEE83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WPS Office_11.1.0.11365_F1E327BC-269C-435d-A152-05C5408002CA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Administrator</cp:lastModifiedBy>
  <cp:revision>1</cp:revision>
  <dcterms:created xsi:type="dcterms:W3CDTF">2022-01-18T14:07:00Z</dcterms:created>
  <dcterms:modified xsi:type="dcterms:W3CDTF">2022-03-09T02:33:26Z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2052-11.1.0.11365</vt:lpstr>
  </property>
  <property fmtid="{D5CDD505-2E9C-101B-9397-08002B2CF9AE}" pid="3" name="ICV">
    <vt:lpstr>BCB3B603EBF445EA8A1F6EAF329CEE83</vt:lpstr>
  </property>
</Properties>
</file>